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8D936" w14:textId="77777777" w:rsidR="00180832" w:rsidRPr="00A74CD3" w:rsidRDefault="00180832" w:rsidP="00A52F48">
      <w:pPr>
        <w:outlineLvl w:val="0"/>
      </w:pPr>
      <w:r w:rsidRPr="00A74CD3">
        <w:t>NON-TENURE TRACK PROMOTIONAL GUIDELINES</w:t>
      </w:r>
    </w:p>
    <w:p w14:paraId="1B81AC62" w14:textId="57745BBF" w:rsidR="00AE1FB6" w:rsidRDefault="00AE1FB6" w:rsidP="00A52F48">
      <w:pPr>
        <w:outlineLvl w:val="0"/>
      </w:pPr>
      <w:bookmarkStart w:id="0" w:name="_GoBack"/>
      <w:bookmarkEnd w:id="0"/>
      <w:r w:rsidRPr="00A74CD3">
        <w:t>Terminal Degree Track</w:t>
      </w:r>
    </w:p>
    <w:p w14:paraId="58BEF52E" w14:textId="2741BA54" w:rsidR="00180832" w:rsidRPr="00626B96" w:rsidRDefault="002A6BC3" w:rsidP="00A52F48">
      <w:pPr>
        <w:pStyle w:val="NoSpacing"/>
        <w:jc w:val="center"/>
        <w:outlineLvl w:val="0"/>
        <w:rPr>
          <w:rFonts w:ascii="Times New Roman" w:hAnsi="Times New Roman" w:cs="Times New Roman"/>
          <w:b/>
          <w:sz w:val="24"/>
          <w:szCs w:val="24"/>
        </w:rPr>
      </w:pPr>
      <w:r w:rsidRPr="00626B96">
        <w:rPr>
          <w:rFonts w:ascii="Times New Roman" w:hAnsi="Times New Roman" w:cs="Times New Roman"/>
          <w:b/>
          <w:sz w:val="24"/>
          <w:szCs w:val="24"/>
        </w:rPr>
        <w:t>Division of Marine Science</w:t>
      </w:r>
    </w:p>
    <w:p w14:paraId="0EC7EFA8" w14:textId="1F95E822" w:rsidR="002A6BC3" w:rsidRPr="00626B96" w:rsidRDefault="002A6BC3" w:rsidP="00180832">
      <w:pPr>
        <w:pStyle w:val="NoSpacing"/>
        <w:jc w:val="center"/>
        <w:rPr>
          <w:rFonts w:ascii="Times New Roman" w:hAnsi="Times New Roman" w:cs="Times New Roman"/>
          <w:b/>
          <w:sz w:val="24"/>
          <w:szCs w:val="24"/>
        </w:rPr>
      </w:pPr>
      <w:r w:rsidRPr="00626B96">
        <w:rPr>
          <w:rFonts w:ascii="Times New Roman" w:hAnsi="Times New Roman" w:cs="Times New Roman"/>
          <w:b/>
          <w:sz w:val="24"/>
          <w:szCs w:val="24"/>
        </w:rPr>
        <w:t>School of Ocean Science and Technology</w:t>
      </w:r>
    </w:p>
    <w:p w14:paraId="30D0CDCA" w14:textId="77777777" w:rsidR="00180832" w:rsidRPr="00626B96" w:rsidRDefault="00180832" w:rsidP="00180832">
      <w:pPr>
        <w:pStyle w:val="NoSpacing"/>
        <w:jc w:val="center"/>
        <w:rPr>
          <w:rFonts w:ascii="Times New Roman" w:hAnsi="Times New Roman" w:cs="Times New Roman"/>
          <w:b/>
          <w:sz w:val="24"/>
          <w:szCs w:val="24"/>
        </w:rPr>
      </w:pPr>
      <w:r w:rsidRPr="00626B96">
        <w:rPr>
          <w:rFonts w:ascii="Times New Roman" w:hAnsi="Times New Roman" w:cs="Times New Roman"/>
          <w:b/>
          <w:sz w:val="24"/>
          <w:szCs w:val="24"/>
        </w:rPr>
        <w:t>The University of Southern Mississippi</w:t>
      </w:r>
    </w:p>
    <w:p w14:paraId="55737D52" w14:textId="77777777" w:rsidR="00180832" w:rsidRPr="00626B96" w:rsidRDefault="00180832" w:rsidP="00DE3169">
      <w:pPr>
        <w:pStyle w:val="NoSpacing"/>
        <w:jc w:val="center"/>
        <w:rPr>
          <w:rFonts w:ascii="Times New Roman" w:hAnsi="Times New Roman" w:cs="Times New Roman"/>
          <w:b/>
          <w:sz w:val="24"/>
          <w:szCs w:val="24"/>
        </w:rPr>
      </w:pPr>
    </w:p>
    <w:p w14:paraId="4A9BA2CE" w14:textId="7FA92877" w:rsidR="00180832" w:rsidRPr="006C7F82" w:rsidRDefault="001E0B8C" w:rsidP="000F0EB5">
      <w:r w:rsidRPr="006C7F82">
        <w:t>I.</w:t>
      </w:r>
      <w:r w:rsidRPr="006C7F82">
        <w:tab/>
      </w:r>
      <w:r w:rsidR="00E22DEB" w:rsidRPr="006C7F82">
        <w:t>Division</w:t>
      </w:r>
      <w:r w:rsidR="00180832" w:rsidRPr="006C7F82">
        <w:t xml:space="preserve"> Mission Statement </w:t>
      </w:r>
    </w:p>
    <w:p w14:paraId="535243EB" w14:textId="2DBE1051" w:rsidR="002E286E" w:rsidRPr="00626B96" w:rsidRDefault="002A6BC3" w:rsidP="000F0EB5">
      <w:r w:rsidRPr="00626B96">
        <w:t>The mission of the Division of Marine Science is to cultivate intellectual development and creativity through graduate and undergraduate education; to advance the fields of marine and hydrographic science through excellence in research; promote our position within the University, local, national and international communities through service and economic development activities; and, to communicate our programs to the public through outreach.</w:t>
      </w:r>
    </w:p>
    <w:p w14:paraId="16047EC4" w14:textId="7D2DB52D" w:rsidR="002E286E" w:rsidRPr="00A74CD3" w:rsidRDefault="00E22DEB" w:rsidP="000F0EB5">
      <w:pPr>
        <w:pStyle w:val="ListParagraph"/>
        <w:numPr>
          <w:ilvl w:val="0"/>
          <w:numId w:val="1"/>
        </w:numPr>
      </w:pPr>
      <w:r w:rsidRPr="00A74CD3">
        <w:t>Division</w:t>
      </w:r>
      <w:r w:rsidR="002E286E" w:rsidRPr="00A74CD3">
        <w:t xml:space="preserve"> Criteria for Promotion</w:t>
      </w:r>
    </w:p>
    <w:p w14:paraId="45C557EF" w14:textId="1759B599" w:rsidR="000F0EB5" w:rsidRDefault="000F0EB5" w:rsidP="000F0EB5">
      <w:r>
        <w:t>The Division of Marine Science</w:t>
      </w:r>
      <w:r w:rsidRPr="006D7649">
        <w:t xml:space="preserve"> is a Ph.D.-granting department at a research intensive univers</w:t>
      </w:r>
      <w:r>
        <w:t>ity.  In addition, the division</w:t>
      </w:r>
      <w:r w:rsidRPr="006D7649">
        <w:t xml:space="preserve"> serves many other</w:t>
      </w:r>
      <w:r>
        <w:t xml:space="preserve"> constituencies (e.g. the U.S. Naval Oceanographic Office and the Naval Oceanography and Meteorology Command) th</w:t>
      </w:r>
      <w:r w:rsidR="00AC2776">
        <w:t>r</w:t>
      </w:r>
      <w:r>
        <w:t>ough its programs in Hydrographic Science at both the graduate and undergraduate levels</w:t>
      </w:r>
      <w:r w:rsidRPr="006D7649">
        <w:t>.  The non-tenure track faculty</w:t>
      </w:r>
      <w:r w:rsidR="00302433">
        <w:t>, who teach</w:t>
      </w:r>
      <w:r>
        <w:t xml:space="preserve"> in these programs,</w:t>
      </w:r>
      <w:r w:rsidRPr="006D7649">
        <w:t xml:space="preserve"> are </w:t>
      </w:r>
      <w:r>
        <w:t>re</w:t>
      </w:r>
      <w:r w:rsidRPr="006D7649">
        <w:t xml:space="preserve">warded for </w:t>
      </w:r>
      <w:r>
        <w:t>instructional excellence</w:t>
      </w:r>
      <w:r w:rsidRPr="006D7649">
        <w:t xml:space="preserve"> through a promotional track.  </w:t>
      </w:r>
      <w:r w:rsidRPr="00AF7241">
        <w:t xml:space="preserve">This document </w:t>
      </w:r>
      <w:r>
        <w:t>outlin</w:t>
      </w:r>
      <w:r w:rsidRPr="00AF7241">
        <w:t>es the standards of the D</w:t>
      </w:r>
      <w:r>
        <w:t>ivision of Marine Science</w:t>
      </w:r>
      <w:r w:rsidRPr="00AF7241">
        <w:t xml:space="preserve"> for promotion of non-ten</w:t>
      </w:r>
      <w:r w:rsidR="00302433">
        <w:t xml:space="preserve">ure track faculty holding a </w:t>
      </w:r>
      <w:r w:rsidRPr="00AF7241">
        <w:t>terminal degree</w:t>
      </w:r>
      <w:r>
        <w:t xml:space="preserve"> from </w:t>
      </w:r>
      <w:r w:rsidR="00302433">
        <w:t xml:space="preserve">Assistant Teaching Professor </w:t>
      </w:r>
      <w:r>
        <w:t>to</w:t>
      </w:r>
      <w:r w:rsidRPr="00AF7241">
        <w:t xml:space="preserve"> </w:t>
      </w:r>
      <w:r w:rsidR="00302433">
        <w:t>Associate Teaching Professor</w:t>
      </w:r>
      <w:r w:rsidRPr="00AF7241">
        <w:t xml:space="preserve"> </w:t>
      </w:r>
      <w:r>
        <w:t xml:space="preserve">and from </w:t>
      </w:r>
      <w:r w:rsidR="00302433">
        <w:t>Associate Teaching Professor</w:t>
      </w:r>
      <w:r>
        <w:t xml:space="preserve"> to</w:t>
      </w:r>
      <w:r w:rsidRPr="00AF7241">
        <w:t xml:space="preserve"> </w:t>
      </w:r>
      <w:r w:rsidR="00302433">
        <w:t>Teaching Professor</w:t>
      </w:r>
      <w:r w:rsidRPr="00AF7241">
        <w:t xml:space="preserve">, </w:t>
      </w:r>
      <w:r>
        <w:t xml:space="preserve">as </w:t>
      </w:r>
      <w:r w:rsidRPr="00AF7241">
        <w:t>set forth in the 2016</w:t>
      </w:r>
      <w:r w:rsidR="00302433">
        <w:t>-2017</w:t>
      </w:r>
      <w:r w:rsidRPr="00AF7241">
        <w:t xml:space="preserve"> Faculty Handbook.  According to the College of Science and Technology (CoST) Bylaws, Appendix I, III.C.  2.c.: </w:t>
      </w:r>
      <w:r w:rsidRPr="000F0EB5">
        <w:rPr>
          <w:b/>
          <w:i/>
        </w:rPr>
        <w:t>“It is the duty of the candidate, with the assistance of the departmental chair, to present evidence of the candidate’s competence.”</w:t>
      </w:r>
    </w:p>
    <w:p w14:paraId="62CC462E" w14:textId="737B8750" w:rsidR="002A6BC3" w:rsidRPr="000F0EB5" w:rsidRDefault="002A6BC3" w:rsidP="000F0EB5">
      <w:r w:rsidRPr="000F0EB5">
        <w:t>Teaching is the effective presentation of current knowledge both in and outside of the classroom.  In the classroom, effective teaching includes setting and maintaining reasonable academic goals and standards and objectively evaluating the students' success at meeting these goals and standards.  Outside the classroom, effective teaching includes successful guidance and direction leading to the completion of student research and projects, publication of teaching materials that influence the academic community beyond USM and DMS and other professional activities including the development of courses and participation in curriculum development.</w:t>
      </w:r>
    </w:p>
    <w:p w14:paraId="574EBE5C" w14:textId="5327EDDD" w:rsidR="009D1DE0" w:rsidRPr="006C7F82" w:rsidRDefault="005C45E0" w:rsidP="000F0EB5">
      <w:r w:rsidRPr="006C7F82">
        <w:t>A.</w:t>
      </w:r>
      <w:r w:rsidRPr="006C7F82">
        <w:tab/>
      </w:r>
      <w:r w:rsidR="009D1DE0" w:rsidRPr="006C7F82">
        <w:t xml:space="preserve">Expectations for Promotion to </w:t>
      </w:r>
      <w:r w:rsidR="00523616" w:rsidRPr="006C7F82">
        <w:t>Associate</w:t>
      </w:r>
      <w:r w:rsidR="00FD01FD" w:rsidRPr="006C7F82">
        <w:t xml:space="preserve"> Teaching Professor</w:t>
      </w:r>
    </w:p>
    <w:p w14:paraId="7B78B001" w14:textId="6BA174E3" w:rsidR="00A3266E" w:rsidRPr="00626B96" w:rsidRDefault="00DB35AA" w:rsidP="000F0EB5">
      <w:r w:rsidRPr="00626B96">
        <w:t xml:space="preserve">Candidates </w:t>
      </w:r>
      <w:r w:rsidR="00523616" w:rsidRPr="00626B96">
        <w:t xml:space="preserve">for promotion to Associate Teaching Professor must </w:t>
      </w:r>
      <w:r w:rsidRPr="00626B96">
        <w:t xml:space="preserve">demonstrate a continuous record of </w:t>
      </w:r>
      <w:r w:rsidR="009A0AD4" w:rsidRPr="00626B96">
        <w:t xml:space="preserve">excellent and innovative </w:t>
      </w:r>
      <w:r w:rsidRPr="00626B96">
        <w:t xml:space="preserve">teaching </w:t>
      </w:r>
      <w:r w:rsidR="009A0AD4" w:rsidRPr="00626B96">
        <w:t xml:space="preserve">coupled with contributions in service </w:t>
      </w:r>
      <w:r w:rsidR="00FD01FD" w:rsidRPr="00626B96">
        <w:t xml:space="preserve">and </w:t>
      </w:r>
      <w:r w:rsidR="009A0AD4" w:rsidRPr="00626B96">
        <w:t>notable scholarly activities</w:t>
      </w:r>
      <w:r w:rsidRPr="00626B96">
        <w:t xml:space="preserve">. </w:t>
      </w:r>
    </w:p>
    <w:p w14:paraId="02E9C1B1" w14:textId="22AA9C97" w:rsidR="009D1DE0" w:rsidRPr="006C7F82" w:rsidRDefault="005C45E0" w:rsidP="00A52F48">
      <w:pPr>
        <w:outlineLvl w:val="0"/>
      </w:pPr>
      <w:r w:rsidRPr="006C7F82">
        <w:t>1.</w:t>
      </w:r>
      <w:r w:rsidRPr="006C7F82">
        <w:tab/>
      </w:r>
      <w:r w:rsidR="009D1DE0" w:rsidRPr="006C7F82">
        <w:t>Teaching Expectations</w:t>
      </w:r>
    </w:p>
    <w:p w14:paraId="5CB856DA" w14:textId="4536F0E4" w:rsidR="000A5F05" w:rsidRPr="00626B96" w:rsidRDefault="009D1DE0" w:rsidP="000F0EB5">
      <w:r w:rsidRPr="00626B96">
        <w:lastRenderedPageBreak/>
        <w:t>A faculty member qualifying for promotion t</w:t>
      </w:r>
      <w:r w:rsidR="00523616" w:rsidRPr="00626B96">
        <w:t>o</w:t>
      </w:r>
      <w:r w:rsidR="009A0AD4" w:rsidRPr="00626B96">
        <w:t xml:space="preserve"> Associate Teaching Professor</w:t>
      </w:r>
      <w:r w:rsidR="003110CF" w:rsidRPr="00626B96">
        <w:t xml:space="preserve"> </w:t>
      </w:r>
      <w:r w:rsidR="00523616" w:rsidRPr="00626B96">
        <w:t xml:space="preserve">must </w:t>
      </w:r>
      <w:r w:rsidR="003110CF" w:rsidRPr="00626B96">
        <w:t xml:space="preserve">be an effective </w:t>
      </w:r>
      <w:r w:rsidR="009A0AD4" w:rsidRPr="00626B96">
        <w:t xml:space="preserve">and innovative </w:t>
      </w:r>
      <w:r w:rsidRPr="00626B96">
        <w:t>classroom teacher.</w:t>
      </w:r>
    </w:p>
    <w:p w14:paraId="15E7C60A" w14:textId="479C5A30" w:rsidR="009A0AD4" w:rsidRPr="006C7F82" w:rsidRDefault="008E3CAA" w:rsidP="000F0EB5">
      <w:r w:rsidRPr="006C7F82">
        <w:t xml:space="preserve">Any of the following criteria </w:t>
      </w:r>
      <w:r w:rsidR="00565E28" w:rsidRPr="006C7F82">
        <w:t>will</w:t>
      </w:r>
      <w:r w:rsidRPr="006C7F82">
        <w:t xml:space="preserve"> be considered</w:t>
      </w:r>
      <w:r w:rsidR="00EA5FD6" w:rsidRPr="006C7F82">
        <w:t>:</w:t>
      </w:r>
      <w:r w:rsidR="009A0AD4" w:rsidRPr="006C7F82">
        <w:t xml:space="preserve"> </w:t>
      </w:r>
    </w:p>
    <w:p w14:paraId="77A52108" w14:textId="6896616A" w:rsidR="009A0AD4" w:rsidRPr="006C7F82" w:rsidRDefault="009A0AD4" w:rsidP="000F0EB5">
      <w:pPr>
        <w:pStyle w:val="ListParagraph"/>
        <w:numPr>
          <w:ilvl w:val="0"/>
          <w:numId w:val="7"/>
        </w:numPr>
      </w:pPr>
      <w:r w:rsidRPr="006C7F82">
        <w:t>Effective classroom teaching:</w:t>
      </w:r>
    </w:p>
    <w:p w14:paraId="450F50D1" w14:textId="0BA950A9" w:rsidR="009A0AD4" w:rsidRPr="00626B96" w:rsidRDefault="009A0AD4" w:rsidP="000F0EB5">
      <w:pPr>
        <w:pStyle w:val="ListParagraph"/>
        <w:numPr>
          <w:ilvl w:val="0"/>
          <w:numId w:val="26"/>
        </w:numPr>
      </w:pPr>
      <w:r w:rsidRPr="00626B96">
        <w:t xml:space="preserve">Demonstration of versatility by number of courses and different course preps </w:t>
      </w:r>
      <w:r w:rsidR="00AD5BF3">
        <w:tab/>
      </w:r>
      <w:r w:rsidR="00AD5BF3">
        <w:tab/>
      </w:r>
      <w:r w:rsidR="00AD5BF3">
        <w:tab/>
      </w:r>
      <w:r w:rsidRPr="00626B96">
        <w:t>taught.</w:t>
      </w:r>
    </w:p>
    <w:p w14:paraId="4840477F" w14:textId="09A99BAD" w:rsidR="009A0AD4" w:rsidRPr="00626B96" w:rsidRDefault="00AA4324" w:rsidP="000F0EB5">
      <w:pPr>
        <w:pStyle w:val="ListParagraph"/>
        <w:numPr>
          <w:ilvl w:val="0"/>
          <w:numId w:val="26"/>
        </w:numPr>
      </w:pPr>
      <w:r w:rsidRPr="00626B96">
        <w:t>Development of new courses and/or new course delivery platforms.</w:t>
      </w:r>
    </w:p>
    <w:p w14:paraId="3D7A44B0" w14:textId="278F0869" w:rsidR="009A0AD4" w:rsidRPr="00626B96" w:rsidRDefault="009A0AD4" w:rsidP="000F0EB5">
      <w:pPr>
        <w:pStyle w:val="ListParagraph"/>
        <w:numPr>
          <w:ilvl w:val="0"/>
          <w:numId w:val="26"/>
        </w:numPr>
        <w:rPr>
          <w:b/>
        </w:rPr>
      </w:pPr>
      <w:r w:rsidRPr="00626B96">
        <w:t xml:space="preserve">Contributions to laboratory instruction. </w:t>
      </w:r>
    </w:p>
    <w:p w14:paraId="16A9E77C" w14:textId="3FA4A2A6" w:rsidR="009A0AD4" w:rsidRPr="00626B96" w:rsidRDefault="00AA4324" w:rsidP="000F0EB5">
      <w:pPr>
        <w:pStyle w:val="ListParagraph"/>
        <w:numPr>
          <w:ilvl w:val="0"/>
          <w:numId w:val="26"/>
        </w:numPr>
        <w:rPr>
          <w:b/>
        </w:rPr>
      </w:pPr>
      <w:r w:rsidRPr="00626B96">
        <w:t xml:space="preserve">Evidence of effective teaching in student evaluations, taking particular note of </w:t>
      </w:r>
      <w:r w:rsidR="00AD5BF3">
        <w:tab/>
      </w:r>
      <w:r w:rsidR="00AD5BF3">
        <w:tab/>
      </w:r>
      <w:r w:rsidR="00AD5BF3">
        <w:tab/>
      </w:r>
      <w:r w:rsidRPr="00626B96">
        <w:t>questions related to good teaching.</w:t>
      </w:r>
    </w:p>
    <w:p w14:paraId="0F2247D5" w14:textId="77777777" w:rsidR="009A0AD4" w:rsidRPr="00626B96" w:rsidRDefault="009A0AD4" w:rsidP="000F0EB5">
      <w:pPr>
        <w:pStyle w:val="ListParagraph"/>
        <w:numPr>
          <w:ilvl w:val="0"/>
          <w:numId w:val="26"/>
        </w:numPr>
        <w:rPr>
          <w:b/>
        </w:rPr>
      </w:pPr>
      <w:r w:rsidRPr="00626B96">
        <w:t>Meeting of good teaching practices checklist items.</w:t>
      </w:r>
    </w:p>
    <w:p w14:paraId="312A6A4E" w14:textId="3537B836" w:rsidR="009A0AD4" w:rsidRPr="00626B96" w:rsidRDefault="009A0AD4" w:rsidP="000F0EB5">
      <w:pPr>
        <w:pStyle w:val="ListParagraph"/>
        <w:numPr>
          <w:ilvl w:val="0"/>
          <w:numId w:val="26"/>
        </w:numPr>
        <w:rPr>
          <w:b/>
        </w:rPr>
      </w:pPr>
      <w:r w:rsidRPr="00626B96">
        <w:t xml:space="preserve">National ACS standardized exam and/or common final exam scores compared to </w:t>
      </w:r>
      <w:r w:rsidR="00AD5BF3">
        <w:tab/>
      </w:r>
      <w:r w:rsidR="00AD5BF3">
        <w:tab/>
      </w:r>
      <w:r w:rsidR="00AD5BF3">
        <w:tab/>
      </w:r>
      <w:r w:rsidR="00626B96" w:rsidRPr="00626B96">
        <w:t>division</w:t>
      </w:r>
      <w:r w:rsidRPr="00626B96">
        <w:t xml:space="preserve"> mean for course.</w:t>
      </w:r>
    </w:p>
    <w:p w14:paraId="0458E46E" w14:textId="77777777" w:rsidR="00AD5BF3" w:rsidRDefault="009A0AD4" w:rsidP="00AD5BF3">
      <w:pPr>
        <w:pStyle w:val="ListParagraph"/>
        <w:numPr>
          <w:ilvl w:val="0"/>
          <w:numId w:val="7"/>
        </w:numPr>
      </w:pPr>
      <w:r w:rsidRPr="006C7F82">
        <w:t>Innovative classroom teaching:</w:t>
      </w:r>
    </w:p>
    <w:p w14:paraId="147ED703" w14:textId="6164CA90" w:rsidR="00FD01FD" w:rsidRPr="00626B96" w:rsidRDefault="00AD5BF3" w:rsidP="00AD5BF3">
      <w:pPr>
        <w:pStyle w:val="ListParagraph"/>
      </w:pPr>
      <w:r>
        <w:t>i.</w:t>
      </w:r>
      <w:r>
        <w:tab/>
      </w:r>
      <w:r w:rsidR="009A0AD4" w:rsidRPr="00626B96">
        <w:t xml:space="preserve">Improvement of curriculum by ensuring current courses include up-to-date course </w:t>
      </w:r>
      <w:r>
        <w:tab/>
      </w:r>
      <w:r w:rsidR="009A0AD4" w:rsidRPr="00626B96">
        <w:t>material and appropriate methods of teaching.</w:t>
      </w:r>
    </w:p>
    <w:p w14:paraId="4B256A67" w14:textId="0314C26F" w:rsidR="001F676F" w:rsidRPr="00626B96" w:rsidRDefault="00FD01FD" w:rsidP="000F0EB5">
      <w:pPr>
        <w:pStyle w:val="ListParagraph"/>
      </w:pPr>
      <w:r w:rsidRPr="00626B96">
        <w:t>ii.</w:t>
      </w:r>
      <w:r w:rsidRPr="00626B96">
        <w:tab/>
      </w:r>
      <w:r w:rsidR="009A0AD4" w:rsidRPr="00626B96">
        <w:t>Demonstrated record of novel ideas in the classroom</w:t>
      </w:r>
    </w:p>
    <w:p w14:paraId="7241141B" w14:textId="1145F7E2" w:rsidR="00446764" w:rsidRPr="006C7F82" w:rsidRDefault="00446764" w:rsidP="000F0EB5">
      <w:r w:rsidRPr="006C7F82">
        <w:t>Other contributions toward teaching can be considered that are not listed above (see the College of Science and Technology Promotion and Tenure Guidelines).</w:t>
      </w:r>
    </w:p>
    <w:p w14:paraId="45AD3D81" w14:textId="143CF607" w:rsidR="00833AF8" w:rsidRPr="006C7F82" w:rsidRDefault="00706967" w:rsidP="00A52F48">
      <w:pPr>
        <w:outlineLvl w:val="0"/>
      </w:pPr>
      <w:r w:rsidRPr="006C7F82">
        <w:t>2.</w:t>
      </w:r>
      <w:r w:rsidRPr="006C7F82">
        <w:tab/>
      </w:r>
      <w:r w:rsidR="00833AF8" w:rsidRPr="006C7F82">
        <w:t>Service Expectations</w:t>
      </w:r>
    </w:p>
    <w:p w14:paraId="5A476B3C" w14:textId="17781D71" w:rsidR="00A33787" w:rsidRPr="00626B96" w:rsidRDefault="00833AF8" w:rsidP="000F0EB5">
      <w:r w:rsidRPr="00626B96">
        <w:t xml:space="preserve">A faculty member qualifying for promotion </w:t>
      </w:r>
      <w:r w:rsidR="00E33B4B" w:rsidRPr="00626B96">
        <w:t xml:space="preserve">to </w:t>
      </w:r>
      <w:r w:rsidR="00AA4324" w:rsidRPr="00626B96">
        <w:t>Associate Teaching Professor</w:t>
      </w:r>
      <w:r w:rsidR="00E33B4B" w:rsidRPr="00626B96">
        <w:t xml:space="preserve"> </w:t>
      </w:r>
      <w:r w:rsidR="00E5184D" w:rsidRPr="00626B96">
        <w:t xml:space="preserve">must </w:t>
      </w:r>
      <w:r w:rsidR="00C61171" w:rsidRPr="00626B96">
        <w:t xml:space="preserve">provide </w:t>
      </w:r>
      <w:r w:rsidRPr="00626B96">
        <w:t>professional service within the university</w:t>
      </w:r>
      <w:r w:rsidR="00C61171" w:rsidRPr="00626B96">
        <w:t>. In addition,</w:t>
      </w:r>
      <w:r w:rsidRPr="00626B96">
        <w:t xml:space="preserve"> </w:t>
      </w:r>
      <w:r w:rsidR="00C61171" w:rsidRPr="00626B96">
        <w:t xml:space="preserve">service to </w:t>
      </w:r>
      <w:r w:rsidRPr="00626B96">
        <w:t>professional organizations and in the community</w:t>
      </w:r>
      <w:r w:rsidR="00C61171" w:rsidRPr="00626B96">
        <w:t xml:space="preserve"> is desirable</w:t>
      </w:r>
      <w:r w:rsidRPr="00626B96">
        <w:t>.</w:t>
      </w:r>
    </w:p>
    <w:p w14:paraId="00E9C194" w14:textId="1A2F9A21" w:rsidR="00A33787" w:rsidRPr="006C7F82" w:rsidRDefault="00DD4415" w:rsidP="000F0EB5">
      <w:r w:rsidRPr="006C7F82">
        <w:t>Any of the following</w:t>
      </w:r>
      <w:r w:rsidR="00A33787" w:rsidRPr="006C7F82">
        <w:t xml:space="preserve"> criteria </w:t>
      </w:r>
      <w:r w:rsidR="00706967" w:rsidRPr="006C7F82">
        <w:t>will</w:t>
      </w:r>
      <w:r w:rsidR="00A33787" w:rsidRPr="006C7F82">
        <w:t xml:space="preserve"> be considered:</w:t>
      </w:r>
    </w:p>
    <w:p w14:paraId="6FF0ADE4" w14:textId="16524A6A" w:rsidR="00A33787" w:rsidRPr="00626B96" w:rsidRDefault="00A33787" w:rsidP="000F0EB5">
      <w:pPr>
        <w:pStyle w:val="ListParagraph"/>
        <w:numPr>
          <w:ilvl w:val="0"/>
          <w:numId w:val="5"/>
        </w:numPr>
        <w:rPr>
          <w:b/>
        </w:rPr>
      </w:pPr>
      <w:r w:rsidRPr="00626B96">
        <w:t xml:space="preserve">Service on </w:t>
      </w:r>
      <w:r w:rsidR="00E22DEB" w:rsidRPr="00626B96">
        <w:t>division</w:t>
      </w:r>
      <w:r w:rsidRPr="00626B96">
        <w:t xml:space="preserve"> committees and through direct assignment as coordinator, liaison etc., with evidence of significant contributions and of leadership.</w:t>
      </w:r>
    </w:p>
    <w:p w14:paraId="1EF20ED5" w14:textId="57FDBC2C" w:rsidR="00A33787" w:rsidRPr="00626B96" w:rsidRDefault="00DA0D35" w:rsidP="000F0EB5">
      <w:pPr>
        <w:pStyle w:val="ListParagraph"/>
        <w:numPr>
          <w:ilvl w:val="0"/>
          <w:numId w:val="5"/>
        </w:numPr>
        <w:rPr>
          <w:b/>
        </w:rPr>
      </w:pPr>
      <w:r w:rsidRPr="00626B96">
        <w:t>S</w:t>
      </w:r>
      <w:r w:rsidR="00A33787" w:rsidRPr="00626B96">
        <w:t xml:space="preserve">tudent recruitment </w:t>
      </w:r>
      <w:r w:rsidR="00C61171" w:rsidRPr="00626B96">
        <w:t>and retention efforts</w:t>
      </w:r>
      <w:r w:rsidR="00A33787" w:rsidRPr="00626B96">
        <w:t>.</w:t>
      </w:r>
    </w:p>
    <w:p w14:paraId="10F710A8" w14:textId="3C28CBD6" w:rsidR="00A33787" w:rsidRPr="00626B96" w:rsidRDefault="00A33787" w:rsidP="000F0EB5">
      <w:pPr>
        <w:pStyle w:val="ListParagraph"/>
        <w:numPr>
          <w:ilvl w:val="0"/>
          <w:numId w:val="5"/>
        </w:numPr>
        <w:rPr>
          <w:b/>
        </w:rPr>
      </w:pPr>
      <w:r w:rsidRPr="00626B96">
        <w:t xml:space="preserve">Effective undergraduate student advisement </w:t>
      </w:r>
      <w:r w:rsidR="001D38AC" w:rsidRPr="00626B96">
        <w:t xml:space="preserve">(if applicable) </w:t>
      </w:r>
      <w:r w:rsidRPr="00626B96">
        <w:t>and assistance in the professional development of students (e.g. through letters of recommendation).</w:t>
      </w:r>
    </w:p>
    <w:p w14:paraId="60B8E57E" w14:textId="0420A125" w:rsidR="0058260E" w:rsidRPr="00626B96" w:rsidRDefault="00A33787" w:rsidP="000F0EB5">
      <w:pPr>
        <w:pStyle w:val="ListParagraph"/>
        <w:numPr>
          <w:ilvl w:val="0"/>
          <w:numId w:val="5"/>
        </w:numPr>
        <w:rPr>
          <w:b/>
        </w:rPr>
      </w:pPr>
      <w:r w:rsidRPr="00626B96">
        <w:t>Service to relevant professional organizations within his/her area of expertise</w:t>
      </w:r>
      <w:r w:rsidR="001D38AC" w:rsidRPr="00626B96">
        <w:t>.</w:t>
      </w:r>
      <w:r w:rsidRPr="00626B96">
        <w:t xml:space="preserve"> </w:t>
      </w:r>
    </w:p>
    <w:p w14:paraId="2C9F0612" w14:textId="72D2B818" w:rsidR="00A10CFE" w:rsidRPr="00626B96" w:rsidRDefault="002546E2" w:rsidP="000F0EB5">
      <w:pPr>
        <w:pStyle w:val="ListParagraph"/>
        <w:numPr>
          <w:ilvl w:val="0"/>
          <w:numId w:val="5"/>
        </w:numPr>
        <w:rPr>
          <w:b/>
        </w:rPr>
      </w:pPr>
      <w:r w:rsidRPr="00626B96">
        <w:t>Service on college and/or university committees.</w:t>
      </w:r>
    </w:p>
    <w:p w14:paraId="242CE274" w14:textId="5A3E5DB6" w:rsidR="00A10CFE" w:rsidRPr="00626B96" w:rsidRDefault="002546E2" w:rsidP="000F0EB5">
      <w:pPr>
        <w:pStyle w:val="ListParagraph"/>
        <w:numPr>
          <w:ilvl w:val="0"/>
          <w:numId w:val="5"/>
        </w:numPr>
        <w:rPr>
          <w:b/>
        </w:rPr>
      </w:pPr>
      <w:r w:rsidRPr="00626B96">
        <w:t xml:space="preserve">Participation in and/or initiation of outreach programs that increase the visibility of the </w:t>
      </w:r>
      <w:r w:rsidR="00626B96" w:rsidRPr="00626B96">
        <w:t>division</w:t>
      </w:r>
      <w:r w:rsidRPr="00626B96">
        <w:t xml:space="preserve"> in the public eye (e.g. high schools, local news, etc.).</w:t>
      </w:r>
    </w:p>
    <w:p w14:paraId="4EFB9D82" w14:textId="3021B986" w:rsidR="00B41CEA" w:rsidRPr="00626B96" w:rsidRDefault="00A10CFE" w:rsidP="000F0EB5">
      <w:pPr>
        <w:pStyle w:val="ListParagraph"/>
        <w:numPr>
          <w:ilvl w:val="0"/>
          <w:numId w:val="5"/>
        </w:numPr>
        <w:rPr>
          <w:b/>
        </w:rPr>
      </w:pPr>
      <w:r w:rsidRPr="00626B96">
        <w:t xml:space="preserve">Initiation of and participation in </w:t>
      </w:r>
      <w:r w:rsidR="00E22DEB" w:rsidRPr="00626B96">
        <w:t>division</w:t>
      </w:r>
      <w:r w:rsidRPr="00626B96">
        <w:t xml:space="preserve"> programs that contribute to the common good.</w:t>
      </w:r>
    </w:p>
    <w:p w14:paraId="1912B545" w14:textId="3F16C8A0" w:rsidR="00F30A29" w:rsidRPr="006C7F82" w:rsidRDefault="00446764" w:rsidP="000F0EB5">
      <w:r w:rsidRPr="006C7F82">
        <w:lastRenderedPageBreak/>
        <w:t>Additional evidence of service productivity can be considered that is not listed above (see the College of Science Promotion and Tenure Guidelines).</w:t>
      </w:r>
    </w:p>
    <w:p w14:paraId="1B9384D4" w14:textId="7D0F0FC3" w:rsidR="00F30A29" w:rsidRPr="006C7F82" w:rsidRDefault="00555DA1" w:rsidP="00A52F48">
      <w:pPr>
        <w:outlineLvl w:val="0"/>
      </w:pPr>
      <w:r>
        <w:t xml:space="preserve">3.  </w:t>
      </w:r>
      <w:r>
        <w:tab/>
      </w:r>
      <w:r w:rsidR="00F30A29" w:rsidRPr="006C7F82">
        <w:t>Scholarly Activity</w:t>
      </w:r>
      <w:r w:rsidR="00706967" w:rsidRPr="006C7F82">
        <w:t xml:space="preserve"> Expectations</w:t>
      </w:r>
    </w:p>
    <w:p w14:paraId="055B8213" w14:textId="60B383E3" w:rsidR="00F30A29" w:rsidRPr="00626B96" w:rsidRDefault="00F30A29" w:rsidP="000F0EB5">
      <w:r w:rsidRPr="00626B96">
        <w:t>A faculty member qualifying for promotion</w:t>
      </w:r>
      <w:r w:rsidR="00AA4324" w:rsidRPr="00626B96">
        <w:t xml:space="preserve"> to Associate Teaching Professor</w:t>
      </w:r>
      <w:r w:rsidRPr="00626B96">
        <w:t xml:space="preserve"> </w:t>
      </w:r>
      <w:r w:rsidR="001D38AC" w:rsidRPr="00626B96">
        <w:t>is expected to engage in</w:t>
      </w:r>
      <w:r w:rsidRPr="00626B96">
        <w:t xml:space="preserve"> notable scholarly activities.</w:t>
      </w:r>
    </w:p>
    <w:p w14:paraId="3553F820" w14:textId="61D77D78" w:rsidR="00725414" w:rsidRPr="006C7F82" w:rsidRDefault="00906FF4" w:rsidP="000F0EB5">
      <w:r w:rsidRPr="006C7F82">
        <w:t>Any of the following</w:t>
      </w:r>
      <w:r w:rsidR="00725414" w:rsidRPr="006C7F82">
        <w:t xml:space="preserve"> criteria </w:t>
      </w:r>
      <w:r w:rsidR="00706967" w:rsidRPr="006C7F82">
        <w:t>will</w:t>
      </w:r>
      <w:r w:rsidR="00725414" w:rsidRPr="006C7F82">
        <w:t xml:space="preserve"> be considered:</w:t>
      </w:r>
    </w:p>
    <w:p w14:paraId="70BB560D" w14:textId="22F554EA" w:rsidR="00725414" w:rsidRPr="00626B96" w:rsidRDefault="00725414" w:rsidP="000F0EB5">
      <w:pPr>
        <w:pStyle w:val="ListParagraph"/>
        <w:numPr>
          <w:ilvl w:val="0"/>
          <w:numId w:val="12"/>
        </w:numPr>
      </w:pPr>
      <w:r w:rsidRPr="00626B96">
        <w:t>Presentation(s) at local, regional, national, and international meetings</w:t>
      </w:r>
      <w:r w:rsidR="001D38AC" w:rsidRPr="00626B96">
        <w:t>.</w:t>
      </w:r>
      <w:r w:rsidRPr="00626B96">
        <w:t xml:space="preserve"> </w:t>
      </w:r>
    </w:p>
    <w:p w14:paraId="17D6E969" w14:textId="3BD3C216" w:rsidR="00C716F5" w:rsidRPr="00626B96" w:rsidRDefault="00725414" w:rsidP="000F0EB5">
      <w:pPr>
        <w:pStyle w:val="ListParagraph"/>
        <w:numPr>
          <w:ilvl w:val="0"/>
          <w:numId w:val="12"/>
        </w:numPr>
      </w:pPr>
      <w:r w:rsidRPr="00626B96">
        <w:t>Publication(s) in refereed journals consistent in number, quality, and scope with others in this area of research</w:t>
      </w:r>
      <w:r w:rsidR="00FF25A5">
        <w:t>/scholarship</w:t>
      </w:r>
      <w:r w:rsidR="001D38AC" w:rsidRPr="00626B96">
        <w:t>.</w:t>
      </w:r>
    </w:p>
    <w:p w14:paraId="5A8660DD" w14:textId="51CF9C39" w:rsidR="00725414" w:rsidRPr="00626B96" w:rsidRDefault="006B2FDC" w:rsidP="000F0EB5">
      <w:pPr>
        <w:pStyle w:val="ListParagraph"/>
        <w:numPr>
          <w:ilvl w:val="0"/>
          <w:numId w:val="12"/>
        </w:numPr>
      </w:pPr>
      <w:r w:rsidRPr="00626B96">
        <w:t>Professional d</w:t>
      </w:r>
      <w:r w:rsidR="00C716F5" w:rsidRPr="00626B96">
        <w:t>evelopment</w:t>
      </w:r>
      <w:r w:rsidR="00B41CEA" w:rsidRPr="00626B96">
        <w:t xml:space="preserve"> (e.g. workshops, webinars, reading groups, and/or conferences)</w:t>
      </w:r>
      <w:r w:rsidR="001D38AC" w:rsidRPr="00626B96">
        <w:t>.</w:t>
      </w:r>
    </w:p>
    <w:p w14:paraId="39F84721" w14:textId="51A52497" w:rsidR="00725414" w:rsidRPr="00626B96" w:rsidRDefault="00FF25A5" w:rsidP="000F0EB5">
      <w:pPr>
        <w:pStyle w:val="ListParagraph"/>
        <w:numPr>
          <w:ilvl w:val="0"/>
          <w:numId w:val="12"/>
        </w:numPr>
      </w:pPr>
      <w:r>
        <w:t>Pursuit of external funds</w:t>
      </w:r>
      <w:r w:rsidR="00725414" w:rsidRPr="00626B96">
        <w:t xml:space="preserve"> through grant writing.</w:t>
      </w:r>
    </w:p>
    <w:p w14:paraId="5C0F2C7B" w14:textId="08875305" w:rsidR="00725414" w:rsidRPr="00626B96" w:rsidRDefault="00725414" w:rsidP="000F0EB5">
      <w:pPr>
        <w:pStyle w:val="ListParagraph"/>
        <w:numPr>
          <w:ilvl w:val="0"/>
          <w:numId w:val="12"/>
        </w:numPr>
      </w:pPr>
      <w:r w:rsidRPr="00626B96">
        <w:t>Books or chapters in books</w:t>
      </w:r>
      <w:r w:rsidR="001D38AC" w:rsidRPr="00626B96">
        <w:t>.</w:t>
      </w:r>
    </w:p>
    <w:p w14:paraId="6DE9286E" w14:textId="4A88ADB3" w:rsidR="00725414" w:rsidRPr="00626B96" w:rsidRDefault="00725414" w:rsidP="000F0EB5">
      <w:pPr>
        <w:pStyle w:val="ListParagraph"/>
        <w:numPr>
          <w:ilvl w:val="0"/>
          <w:numId w:val="12"/>
        </w:numPr>
      </w:pPr>
      <w:r w:rsidRPr="00626B96">
        <w:t>Patents - granted and applications</w:t>
      </w:r>
      <w:r w:rsidR="001D38AC" w:rsidRPr="00626B96">
        <w:t>.</w:t>
      </w:r>
    </w:p>
    <w:p w14:paraId="190C3090" w14:textId="787C7F6B" w:rsidR="00725414" w:rsidRPr="00626B96" w:rsidRDefault="00725414" w:rsidP="000F0EB5">
      <w:pPr>
        <w:pStyle w:val="ListParagraph"/>
        <w:numPr>
          <w:ilvl w:val="0"/>
          <w:numId w:val="12"/>
        </w:numPr>
      </w:pPr>
      <w:r w:rsidRPr="00626B96">
        <w:t>Non-refereed publications</w:t>
      </w:r>
      <w:r w:rsidR="001D38AC" w:rsidRPr="00626B96">
        <w:t>.</w:t>
      </w:r>
    </w:p>
    <w:p w14:paraId="095B18D7" w14:textId="1B885780" w:rsidR="00725414" w:rsidRPr="00626B96" w:rsidRDefault="001D38AC" w:rsidP="000F0EB5">
      <w:pPr>
        <w:pStyle w:val="ListParagraph"/>
        <w:numPr>
          <w:ilvl w:val="0"/>
          <w:numId w:val="12"/>
        </w:numPr>
      </w:pPr>
      <w:r w:rsidRPr="00626B96">
        <w:t>H</w:t>
      </w:r>
      <w:r w:rsidR="00725414" w:rsidRPr="00626B96">
        <w:t>onors and awards</w:t>
      </w:r>
      <w:r w:rsidRPr="00626B96">
        <w:t>.</w:t>
      </w:r>
    </w:p>
    <w:p w14:paraId="390FA7A3" w14:textId="58919135" w:rsidR="00B41CEA" w:rsidRPr="00626B96" w:rsidRDefault="00B41CEA" w:rsidP="000F0EB5">
      <w:pPr>
        <w:pStyle w:val="ListParagraph"/>
        <w:numPr>
          <w:ilvl w:val="0"/>
          <w:numId w:val="12"/>
        </w:numPr>
      </w:pPr>
      <w:r w:rsidRPr="00626B96">
        <w:t xml:space="preserve">Contributions to teaching </w:t>
      </w:r>
      <w:r w:rsidR="00725414" w:rsidRPr="00626B96">
        <w:t>infrastructure</w:t>
      </w:r>
      <w:r w:rsidR="001D38AC" w:rsidRPr="00626B96">
        <w:t>.</w:t>
      </w:r>
    </w:p>
    <w:p w14:paraId="07C1C047" w14:textId="381DEDA5" w:rsidR="00446764" w:rsidRPr="00626B96" w:rsidRDefault="00B41CEA" w:rsidP="000F0EB5">
      <w:pPr>
        <w:pStyle w:val="ListParagraph"/>
        <w:numPr>
          <w:ilvl w:val="0"/>
          <w:numId w:val="12"/>
        </w:numPr>
      </w:pPr>
      <w:r w:rsidRPr="00626B96">
        <w:t>Invited seminars</w:t>
      </w:r>
      <w:r w:rsidR="001D38AC" w:rsidRPr="00626B96">
        <w:t>.</w:t>
      </w:r>
    </w:p>
    <w:p w14:paraId="4AB7AB1C" w14:textId="6F32933A" w:rsidR="00C20238" w:rsidRPr="006C7F82" w:rsidRDefault="00DE3169" w:rsidP="000F0EB5">
      <w:r w:rsidRPr="006C7F82">
        <w:t>B.</w:t>
      </w:r>
      <w:r w:rsidRPr="006C7F82">
        <w:tab/>
      </w:r>
      <w:r w:rsidR="00C20238" w:rsidRPr="006C7F82">
        <w:t xml:space="preserve">Expectations for Promotion to </w:t>
      </w:r>
      <w:r w:rsidR="00226034" w:rsidRPr="006C7F82">
        <w:t>Teaching Professor</w:t>
      </w:r>
    </w:p>
    <w:p w14:paraId="2B246EB8" w14:textId="77777777" w:rsidR="00AD5BF3" w:rsidRDefault="00467F02" w:rsidP="00AD5BF3">
      <w:r w:rsidRPr="00626B96">
        <w:t xml:space="preserve">Candidates </w:t>
      </w:r>
      <w:r w:rsidR="001E0B8C" w:rsidRPr="00626B96">
        <w:t xml:space="preserve">for promotion </w:t>
      </w:r>
      <w:r w:rsidR="00226034" w:rsidRPr="00626B96">
        <w:t xml:space="preserve">to Teaching Professor have met </w:t>
      </w:r>
      <w:r w:rsidR="00546F8A" w:rsidRPr="00626B96">
        <w:t>the criteria for Associate T</w:t>
      </w:r>
      <w:r w:rsidR="00226034" w:rsidRPr="00626B96">
        <w:t>eaching Professor and</w:t>
      </w:r>
      <w:r w:rsidR="001D38AC" w:rsidRPr="00626B96">
        <w:t xml:space="preserve"> </w:t>
      </w:r>
      <w:r w:rsidRPr="00626B96">
        <w:t>demonstrate a continuing record of excellent and innovative teaching coupled with notable service and scholarly activities.</w:t>
      </w:r>
    </w:p>
    <w:p w14:paraId="511EBC64" w14:textId="45DC95A3" w:rsidR="004927CE" w:rsidRPr="00AD5BF3" w:rsidRDefault="00AD5BF3" w:rsidP="00AD5BF3">
      <w:pPr>
        <w:rPr>
          <w:b/>
        </w:rPr>
      </w:pPr>
      <w:r>
        <w:t xml:space="preserve">1.  </w:t>
      </w:r>
      <w:r w:rsidR="00555DA1">
        <w:tab/>
      </w:r>
      <w:r w:rsidR="004927CE" w:rsidRPr="006C7F82">
        <w:t>Teaching Expectations</w:t>
      </w:r>
    </w:p>
    <w:p w14:paraId="232E1D00" w14:textId="18C790AC" w:rsidR="001062DF" w:rsidRPr="00626B96" w:rsidRDefault="001062DF" w:rsidP="000F0EB5">
      <w:r w:rsidRPr="00626B96">
        <w:t>A faculty member qualifying for promotion</w:t>
      </w:r>
      <w:r w:rsidR="001E0B8C" w:rsidRPr="00626B96">
        <w:t xml:space="preserve"> </w:t>
      </w:r>
      <w:r w:rsidRPr="00626B96">
        <w:t xml:space="preserve">to </w:t>
      </w:r>
      <w:r w:rsidR="00226034" w:rsidRPr="00626B96">
        <w:t>Teaching Professor</w:t>
      </w:r>
      <w:r w:rsidRPr="00626B96">
        <w:t xml:space="preserve"> must be an effective and innovative classroom teacher. </w:t>
      </w:r>
      <w:r w:rsidR="00226034" w:rsidRPr="00626B96">
        <w:t>As an effective classroom teacher, the faculty member must exert a leadership role in curriculum development and have a teaching record that reflects a sustained effort towards improvement in teaching.</w:t>
      </w:r>
    </w:p>
    <w:p w14:paraId="5DDB41FD" w14:textId="54CE900D" w:rsidR="00BD7493" w:rsidRPr="0019150C" w:rsidRDefault="00BD7493" w:rsidP="000F0EB5">
      <w:r w:rsidRPr="0019150C">
        <w:t xml:space="preserve">Any of the following criteria under effective and innovative teaching </w:t>
      </w:r>
      <w:r w:rsidR="00565E28" w:rsidRPr="0019150C">
        <w:t>will</w:t>
      </w:r>
      <w:r w:rsidRPr="0019150C">
        <w:t xml:space="preserve"> be considered:</w:t>
      </w:r>
    </w:p>
    <w:p w14:paraId="76C7A297" w14:textId="4F5FC1F3" w:rsidR="00833AF8" w:rsidRPr="0019150C" w:rsidRDefault="00D400D3" w:rsidP="000F0EB5">
      <w:pPr>
        <w:pStyle w:val="ListParagraph"/>
        <w:numPr>
          <w:ilvl w:val="0"/>
          <w:numId w:val="34"/>
        </w:numPr>
      </w:pPr>
      <w:r w:rsidRPr="0019150C">
        <w:t>Effective classroom teaching and leadership in curriculum development:</w:t>
      </w:r>
    </w:p>
    <w:p w14:paraId="3F112941" w14:textId="68424DFA" w:rsidR="00E354C4" w:rsidRPr="00626B96" w:rsidRDefault="00E354C4" w:rsidP="000F0EB5">
      <w:pPr>
        <w:pStyle w:val="ListParagraph"/>
        <w:numPr>
          <w:ilvl w:val="0"/>
          <w:numId w:val="35"/>
        </w:numPr>
      </w:pPr>
      <w:r w:rsidRPr="00626B96">
        <w:t>Demonstrat</w:t>
      </w:r>
      <w:r w:rsidR="00727D6A" w:rsidRPr="00626B96">
        <w:t>ion of</w:t>
      </w:r>
      <w:r w:rsidRPr="00626B96">
        <w:t xml:space="preserve"> versatility by number of courses and different course preps </w:t>
      </w:r>
      <w:r w:rsidR="00AD5BF3">
        <w:tab/>
      </w:r>
      <w:r w:rsidR="00AD5BF3">
        <w:tab/>
      </w:r>
      <w:r w:rsidR="00AD5BF3">
        <w:tab/>
      </w:r>
      <w:r w:rsidRPr="00626B96">
        <w:t>taught</w:t>
      </w:r>
      <w:r w:rsidR="001F676F" w:rsidRPr="00626B96">
        <w:t>.</w:t>
      </w:r>
    </w:p>
    <w:p w14:paraId="506D13A8" w14:textId="73ECA97C" w:rsidR="00D400D3" w:rsidRPr="00626B96" w:rsidRDefault="00D400D3" w:rsidP="000F0EB5">
      <w:pPr>
        <w:pStyle w:val="ListParagraph"/>
        <w:numPr>
          <w:ilvl w:val="0"/>
          <w:numId w:val="35"/>
        </w:numPr>
        <w:rPr>
          <w:b/>
        </w:rPr>
      </w:pPr>
      <w:r w:rsidRPr="00626B96">
        <w:t>Improvement of curriculum by development of new courses</w:t>
      </w:r>
      <w:r w:rsidR="00B41CEA" w:rsidRPr="00626B96">
        <w:t xml:space="preserve"> and/or course </w:t>
      </w:r>
      <w:r w:rsidR="00AD5BF3">
        <w:tab/>
      </w:r>
      <w:r w:rsidR="00AD5BF3">
        <w:tab/>
      </w:r>
      <w:r w:rsidR="00AD5BF3">
        <w:tab/>
      </w:r>
      <w:r w:rsidR="00AD5BF3">
        <w:tab/>
      </w:r>
      <w:r w:rsidR="00727D6A" w:rsidRPr="00626B96">
        <w:t xml:space="preserve">delivery </w:t>
      </w:r>
      <w:r w:rsidR="00B41CEA" w:rsidRPr="00626B96">
        <w:t>platforms</w:t>
      </w:r>
      <w:r w:rsidR="001F676F" w:rsidRPr="00626B96">
        <w:t>.</w:t>
      </w:r>
    </w:p>
    <w:p w14:paraId="783102CD" w14:textId="62230162" w:rsidR="00D400D3" w:rsidRPr="00626B96" w:rsidRDefault="00D400D3" w:rsidP="000F0EB5">
      <w:pPr>
        <w:pStyle w:val="ListParagraph"/>
        <w:numPr>
          <w:ilvl w:val="0"/>
          <w:numId w:val="35"/>
        </w:numPr>
        <w:rPr>
          <w:b/>
        </w:rPr>
      </w:pPr>
      <w:r w:rsidRPr="00626B96">
        <w:t>Active involvement in faculty curricular committees</w:t>
      </w:r>
      <w:r w:rsidR="001F676F" w:rsidRPr="00626B96">
        <w:t>.</w:t>
      </w:r>
    </w:p>
    <w:p w14:paraId="0B455801" w14:textId="77777777" w:rsidR="00D400D3" w:rsidRPr="00626B96" w:rsidRDefault="00D400D3" w:rsidP="000F0EB5">
      <w:pPr>
        <w:pStyle w:val="ListParagraph"/>
        <w:numPr>
          <w:ilvl w:val="0"/>
          <w:numId w:val="35"/>
        </w:numPr>
        <w:rPr>
          <w:b/>
        </w:rPr>
      </w:pPr>
      <w:r w:rsidRPr="00626B96">
        <w:t xml:space="preserve">Contributions to laboratory instruction. </w:t>
      </w:r>
    </w:p>
    <w:p w14:paraId="7E4DD6A2" w14:textId="77777777" w:rsidR="00D400D3" w:rsidRPr="00626B96" w:rsidRDefault="00D400D3" w:rsidP="000F0EB5">
      <w:pPr>
        <w:pStyle w:val="ListParagraph"/>
        <w:numPr>
          <w:ilvl w:val="0"/>
          <w:numId w:val="35"/>
        </w:numPr>
        <w:rPr>
          <w:b/>
        </w:rPr>
      </w:pPr>
      <w:r w:rsidRPr="00626B96">
        <w:lastRenderedPageBreak/>
        <w:t>Mentoring of new faculty teaching.</w:t>
      </w:r>
    </w:p>
    <w:p w14:paraId="48DD82D6" w14:textId="205F83D7" w:rsidR="00D400D3" w:rsidRPr="00626B96" w:rsidRDefault="00D400D3" w:rsidP="000F0EB5">
      <w:pPr>
        <w:pStyle w:val="ListParagraph"/>
        <w:numPr>
          <w:ilvl w:val="0"/>
          <w:numId w:val="35"/>
        </w:numPr>
        <w:rPr>
          <w:b/>
        </w:rPr>
      </w:pPr>
      <w:r w:rsidRPr="00626B96">
        <w:t xml:space="preserve">Student evaluations compared to </w:t>
      </w:r>
      <w:r w:rsidR="00626B96" w:rsidRPr="00626B96">
        <w:t>division</w:t>
      </w:r>
      <w:r w:rsidRPr="00626B96">
        <w:t xml:space="preserve"> mean for similar courses, taking </w:t>
      </w:r>
      <w:r w:rsidR="00AD5BF3">
        <w:tab/>
      </w:r>
      <w:r w:rsidR="00AD5BF3">
        <w:tab/>
      </w:r>
      <w:r w:rsidR="00AD5BF3">
        <w:tab/>
      </w:r>
      <w:r w:rsidR="00AD5BF3">
        <w:tab/>
      </w:r>
      <w:r w:rsidRPr="00626B96">
        <w:t>particular note of questions related to good teaching.</w:t>
      </w:r>
    </w:p>
    <w:p w14:paraId="4B90688C" w14:textId="6C604327" w:rsidR="00C418F0" w:rsidRPr="00626B96" w:rsidRDefault="00D400D3" w:rsidP="000F0EB5">
      <w:pPr>
        <w:pStyle w:val="ListParagraph"/>
        <w:numPr>
          <w:ilvl w:val="0"/>
          <w:numId w:val="35"/>
        </w:numPr>
        <w:rPr>
          <w:b/>
        </w:rPr>
      </w:pPr>
      <w:r w:rsidRPr="00626B96">
        <w:t>Meet</w:t>
      </w:r>
      <w:r w:rsidR="00727D6A" w:rsidRPr="00626B96">
        <w:t>ing of</w:t>
      </w:r>
      <w:r w:rsidRPr="00626B96">
        <w:t xml:space="preserve"> good teaching practices checklist items.</w:t>
      </w:r>
    </w:p>
    <w:p w14:paraId="77DB075D" w14:textId="57A31F4A" w:rsidR="00727D6A" w:rsidRPr="00626B96" w:rsidRDefault="00D400D3" w:rsidP="000F0EB5">
      <w:pPr>
        <w:pStyle w:val="ListParagraph"/>
        <w:numPr>
          <w:ilvl w:val="0"/>
          <w:numId w:val="35"/>
        </w:numPr>
        <w:rPr>
          <w:b/>
        </w:rPr>
      </w:pPr>
      <w:r w:rsidRPr="00626B96">
        <w:t xml:space="preserve">National </w:t>
      </w:r>
      <w:r w:rsidR="001F676F" w:rsidRPr="00626B96">
        <w:t xml:space="preserve">ACS standardized exam and/or common final exam </w:t>
      </w:r>
      <w:r w:rsidRPr="00626B96">
        <w:t xml:space="preserve">scores compared to </w:t>
      </w:r>
      <w:r w:rsidR="00AD5BF3">
        <w:tab/>
      </w:r>
      <w:r w:rsidR="00AD5BF3">
        <w:tab/>
      </w:r>
      <w:r w:rsidR="00AD5BF3">
        <w:tab/>
      </w:r>
      <w:r w:rsidR="00E22DEB" w:rsidRPr="00626B96">
        <w:t>division</w:t>
      </w:r>
      <w:r w:rsidRPr="00626B96">
        <w:t xml:space="preserve"> mean for course.</w:t>
      </w:r>
    </w:p>
    <w:p w14:paraId="48CC778A" w14:textId="2A566DD3" w:rsidR="00D400D3" w:rsidRPr="0019150C" w:rsidRDefault="0019150C" w:rsidP="000F0EB5">
      <w:r>
        <w:t>b.</w:t>
      </w:r>
      <w:r>
        <w:tab/>
      </w:r>
      <w:r w:rsidR="00D400D3" w:rsidRPr="0019150C">
        <w:t>Innovative classroom teaching</w:t>
      </w:r>
      <w:r w:rsidR="004D72BC" w:rsidRPr="0019150C">
        <w:t>:</w:t>
      </w:r>
    </w:p>
    <w:p w14:paraId="2029437F" w14:textId="61007464" w:rsidR="00BD7493" w:rsidRPr="00626B96" w:rsidRDefault="00AD5BF3" w:rsidP="000F0EB5">
      <w:pPr>
        <w:pStyle w:val="ListParagraph"/>
        <w:numPr>
          <w:ilvl w:val="0"/>
          <w:numId w:val="36"/>
        </w:numPr>
        <w:rPr>
          <w:b/>
        </w:rPr>
      </w:pPr>
      <w:r>
        <w:tab/>
      </w:r>
      <w:r w:rsidR="00BD7493" w:rsidRPr="00626B96">
        <w:t xml:space="preserve">Improvement of curriculum by ensuring current courses include up-to-date course </w:t>
      </w:r>
      <w:r>
        <w:tab/>
      </w:r>
      <w:r w:rsidR="00BD7493" w:rsidRPr="00626B96">
        <w:t>material and appropriate methods of teaching.</w:t>
      </w:r>
    </w:p>
    <w:p w14:paraId="3F4906E8" w14:textId="697E0D32" w:rsidR="00BD7493" w:rsidRPr="00626B96" w:rsidRDefault="00AD5BF3" w:rsidP="000F0EB5">
      <w:pPr>
        <w:pStyle w:val="ListParagraph"/>
        <w:numPr>
          <w:ilvl w:val="0"/>
          <w:numId w:val="36"/>
        </w:numPr>
        <w:rPr>
          <w:b/>
        </w:rPr>
      </w:pPr>
      <w:r>
        <w:tab/>
      </w:r>
      <w:r w:rsidR="008B34F0" w:rsidRPr="00626B96">
        <w:t>Demonstrated r</w:t>
      </w:r>
      <w:r w:rsidR="00BD7493" w:rsidRPr="00626B96">
        <w:t xml:space="preserve">ecord of </w:t>
      </w:r>
      <w:r w:rsidR="00AD338C" w:rsidRPr="00626B96">
        <w:t>novel ideas in the classroom</w:t>
      </w:r>
    </w:p>
    <w:p w14:paraId="248CA031" w14:textId="1261C7DE" w:rsidR="0016475F" w:rsidRPr="00626B96" w:rsidRDefault="00AD5BF3" w:rsidP="000F0EB5">
      <w:pPr>
        <w:pStyle w:val="ListParagraph"/>
        <w:numPr>
          <w:ilvl w:val="0"/>
          <w:numId w:val="36"/>
        </w:numPr>
        <w:rPr>
          <w:b/>
        </w:rPr>
      </w:pPr>
      <w:r>
        <w:tab/>
      </w:r>
      <w:r w:rsidR="0016475F" w:rsidRPr="00626B96">
        <w:t xml:space="preserve">Development of course materials to improve instruction, (course demonstrations, </w:t>
      </w:r>
      <w:r>
        <w:tab/>
      </w:r>
      <w:r w:rsidR="0016475F" w:rsidRPr="00626B96">
        <w:t>textbook(s), laboratory manual(s), multimedia teaching materials).</w:t>
      </w:r>
    </w:p>
    <w:p w14:paraId="3544F493" w14:textId="5281CA45" w:rsidR="00467F02" w:rsidRPr="0019150C" w:rsidRDefault="00446764" w:rsidP="000F0EB5">
      <w:r w:rsidRPr="0019150C">
        <w:t>Other contributions toward teaching can be considered that are not listed above (see the College of Science and Technology Promotion and Tenure Guidelines).</w:t>
      </w:r>
    </w:p>
    <w:p w14:paraId="175BBFEB" w14:textId="77777777" w:rsidR="00D400D3" w:rsidRPr="0019150C" w:rsidRDefault="00E14882" w:rsidP="000F0EB5">
      <w:pPr>
        <w:pStyle w:val="ListParagraph"/>
        <w:numPr>
          <w:ilvl w:val="2"/>
          <w:numId w:val="29"/>
        </w:numPr>
      </w:pPr>
      <w:r w:rsidRPr="0019150C">
        <w:t>Service Expectations</w:t>
      </w:r>
    </w:p>
    <w:p w14:paraId="35DE59D6" w14:textId="498EADA7" w:rsidR="00E14882" w:rsidRPr="00626B96" w:rsidRDefault="00E14882" w:rsidP="000F0EB5">
      <w:pPr>
        <w:rPr>
          <w:b/>
        </w:rPr>
      </w:pPr>
      <w:r w:rsidRPr="00626B96">
        <w:t xml:space="preserve">The faculty member qualifying for promotion to </w:t>
      </w:r>
      <w:r w:rsidR="00930034" w:rsidRPr="00626B96">
        <w:t>Teaching Professor</w:t>
      </w:r>
      <w:r w:rsidRPr="00626B96">
        <w:t xml:space="preserve"> </w:t>
      </w:r>
      <w:r w:rsidR="004D72BC" w:rsidRPr="00626B96">
        <w:t xml:space="preserve">is </w:t>
      </w:r>
      <w:r w:rsidRPr="00626B96">
        <w:t xml:space="preserve">expected to provide professional service within the university, to professional organizations and the community. </w:t>
      </w:r>
      <w:r w:rsidR="00546F8A" w:rsidRPr="00626B96">
        <w:t>An increased level of service activities compared to those required for promotion to Associate Teaching Professor is expected.</w:t>
      </w:r>
    </w:p>
    <w:p w14:paraId="7EC20FC1" w14:textId="01A8BBFC" w:rsidR="006A3B49" w:rsidRPr="0019150C" w:rsidRDefault="009C4A3C" w:rsidP="000F0EB5">
      <w:r w:rsidRPr="0019150C">
        <w:t>Any of the following</w:t>
      </w:r>
      <w:r w:rsidR="006A3B49" w:rsidRPr="0019150C">
        <w:t xml:space="preserve"> criteria </w:t>
      </w:r>
      <w:r w:rsidR="004D72BC" w:rsidRPr="0019150C">
        <w:t>will</w:t>
      </w:r>
      <w:r w:rsidR="006A3B49" w:rsidRPr="0019150C">
        <w:t xml:space="preserve"> be considered:</w:t>
      </w:r>
    </w:p>
    <w:p w14:paraId="02E24055" w14:textId="665CCA85" w:rsidR="004F4277" w:rsidRPr="00626B96" w:rsidRDefault="006A3B49" w:rsidP="000F0EB5">
      <w:pPr>
        <w:pStyle w:val="ListParagraph"/>
        <w:numPr>
          <w:ilvl w:val="0"/>
          <w:numId w:val="30"/>
        </w:numPr>
      </w:pPr>
      <w:r w:rsidRPr="00626B96">
        <w:t xml:space="preserve">Extended service and increased leadership within the </w:t>
      </w:r>
      <w:r w:rsidR="00626B96" w:rsidRPr="00626B96">
        <w:t>division</w:t>
      </w:r>
      <w:r w:rsidRPr="00626B96">
        <w:t xml:space="preserve"> by chairing </w:t>
      </w:r>
      <w:r w:rsidR="00626B96" w:rsidRPr="00626B96">
        <w:t>division</w:t>
      </w:r>
      <w:r w:rsidRPr="00626B96">
        <w:t xml:space="preserve"> committees and serving as coordinator, liaison, etc.</w:t>
      </w:r>
    </w:p>
    <w:p w14:paraId="5E41041B" w14:textId="3AD97A10" w:rsidR="004F4277" w:rsidRPr="00626B96" w:rsidRDefault="000F6C93" w:rsidP="000F0EB5">
      <w:pPr>
        <w:pStyle w:val="ListParagraph"/>
        <w:numPr>
          <w:ilvl w:val="0"/>
          <w:numId w:val="30"/>
        </w:numPr>
      </w:pPr>
      <w:r w:rsidRPr="00626B96">
        <w:t xml:space="preserve">Sustained </w:t>
      </w:r>
      <w:r w:rsidR="00546F8A" w:rsidRPr="00626B96">
        <w:t xml:space="preserve">student </w:t>
      </w:r>
      <w:r w:rsidRPr="00626B96">
        <w:t>recruit</w:t>
      </w:r>
      <w:r w:rsidR="00546F8A" w:rsidRPr="00626B96">
        <w:t>ment</w:t>
      </w:r>
      <w:r w:rsidR="00A30C80" w:rsidRPr="00626B96">
        <w:t xml:space="preserve"> and retention efforts</w:t>
      </w:r>
      <w:r w:rsidR="00E5184D" w:rsidRPr="00626B96">
        <w:t>.</w:t>
      </w:r>
    </w:p>
    <w:p w14:paraId="5A917CFC" w14:textId="442C84FD" w:rsidR="004F4277" w:rsidRPr="00626B96" w:rsidRDefault="000F6C93" w:rsidP="000F0EB5">
      <w:pPr>
        <w:pStyle w:val="ListParagraph"/>
        <w:numPr>
          <w:ilvl w:val="0"/>
          <w:numId w:val="30"/>
        </w:numPr>
      </w:pPr>
      <w:r w:rsidRPr="00626B96">
        <w:t>Continued effective undergraduate student advisement</w:t>
      </w:r>
      <w:r w:rsidR="00E5184D" w:rsidRPr="00626B96">
        <w:t>,</w:t>
      </w:r>
      <w:r w:rsidRPr="00626B96">
        <w:t xml:space="preserve"> and assistance in their professional development as well as their placement in appropriate positions.</w:t>
      </w:r>
    </w:p>
    <w:p w14:paraId="301A090F" w14:textId="7AF6BB31" w:rsidR="009C4A3C" w:rsidRPr="00626B96" w:rsidRDefault="000F6C93" w:rsidP="000F0EB5">
      <w:pPr>
        <w:pStyle w:val="ListParagraph"/>
        <w:numPr>
          <w:ilvl w:val="0"/>
          <w:numId w:val="30"/>
        </w:numPr>
        <w:rPr>
          <w:b/>
        </w:rPr>
      </w:pPr>
      <w:r w:rsidRPr="00626B96">
        <w:t>Service on college and/or university committees.</w:t>
      </w:r>
    </w:p>
    <w:p w14:paraId="33E710C9" w14:textId="09951774" w:rsidR="004F4277" w:rsidRPr="00626B96" w:rsidRDefault="00BC2F30" w:rsidP="000F0EB5">
      <w:pPr>
        <w:pStyle w:val="ListParagraph"/>
        <w:numPr>
          <w:ilvl w:val="0"/>
          <w:numId w:val="30"/>
        </w:numPr>
        <w:rPr>
          <w:b/>
        </w:rPr>
      </w:pPr>
      <w:r w:rsidRPr="00626B96">
        <w:t xml:space="preserve">Extended service to the </w:t>
      </w:r>
      <w:r w:rsidR="00DA0D35" w:rsidRPr="00626B96">
        <w:t xml:space="preserve">candidate’s </w:t>
      </w:r>
      <w:r w:rsidRPr="00626B96">
        <w:t xml:space="preserve">discipline in leadership roles, such as </w:t>
      </w:r>
      <w:r w:rsidR="00DA0D35" w:rsidRPr="00626B96">
        <w:t xml:space="preserve">chairing or organization of meetings/meeting sessions, review of proposals, service </w:t>
      </w:r>
      <w:r w:rsidRPr="00626B96">
        <w:t xml:space="preserve">on review panels, </w:t>
      </w:r>
      <w:r w:rsidR="00DA0D35" w:rsidRPr="00626B96">
        <w:t>peer review of manuscripts</w:t>
      </w:r>
      <w:r w:rsidRPr="00626B96">
        <w:t>, editorial work for journals, and service as rotator at funding agencies.</w:t>
      </w:r>
    </w:p>
    <w:p w14:paraId="1613FEEC" w14:textId="6CB30F27" w:rsidR="004F4277" w:rsidRPr="00626B96" w:rsidRDefault="00BC2F30" w:rsidP="000F0EB5">
      <w:pPr>
        <w:pStyle w:val="ListParagraph"/>
        <w:numPr>
          <w:ilvl w:val="0"/>
          <w:numId w:val="30"/>
        </w:numPr>
        <w:rPr>
          <w:b/>
        </w:rPr>
      </w:pPr>
      <w:r w:rsidRPr="00626B96">
        <w:t xml:space="preserve">Participation in and/or initiation of outreach programs </w:t>
      </w:r>
      <w:r w:rsidR="00A30C80" w:rsidRPr="00626B96">
        <w:t>that</w:t>
      </w:r>
      <w:r w:rsidRPr="00626B96">
        <w:t xml:space="preserve"> increase the visibility of the </w:t>
      </w:r>
      <w:r w:rsidR="00626B96" w:rsidRPr="00626B96">
        <w:t>division</w:t>
      </w:r>
      <w:r w:rsidRPr="00626B96">
        <w:t xml:space="preserve"> in the public eye (e.g. high schools, local news, etc.).</w:t>
      </w:r>
    </w:p>
    <w:p w14:paraId="46DEBC10" w14:textId="5B282DB1" w:rsidR="004F4277" w:rsidRPr="00626B96" w:rsidRDefault="00BC2F30" w:rsidP="000F0EB5">
      <w:pPr>
        <w:pStyle w:val="ListParagraph"/>
        <w:numPr>
          <w:ilvl w:val="0"/>
          <w:numId w:val="30"/>
        </w:numPr>
        <w:rPr>
          <w:b/>
        </w:rPr>
      </w:pPr>
      <w:r w:rsidRPr="00626B96">
        <w:t xml:space="preserve">Initiation of and participation in </w:t>
      </w:r>
      <w:r w:rsidR="00626B96" w:rsidRPr="00626B96">
        <w:t>division</w:t>
      </w:r>
      <w:r w:rsidRPr="00626B96">
        <w:t xml:space="preserve"> programs </w:t>
      </w:r>
      <w:r w:rsidR="00A30C80" w:rsidRPr="00626B96">
        <w:t>that</w:t>
      </w:r>
      <w:r w:rsidRPr="00626B96">
        <w:t xml:space="preserve"> contribute to the common good.</w:t>
      </w:r>
    </w:p>
    <w:p w14:paraId="37812924" w14:textId="6179E6DE" w:rsidR="00BC2F30" w:rsidRPr="00626B96" w:rsidRDefault="00A30C80" w:rsidP="000F0EB5">
      <w:pPr>
        <w:pStyle w:val="ListParagraph"/>
        <w:numPr>
          <w:ilvl w:val="0"/>
          <w:numId w:val="30"/>
        </w:numPr>
        <w:rPr>
          <w:b/>
        </w:rPr>
      </w:pPr>
      <w:r w:rsidRPr="00626B96">
        <w:t>Service as official mentor to</w:t>
      </w:r>
      <w:r w:rsidR="00BC2F30" w:rsidRPr="00626B96">
        <w:t xml:space="preserve"> junior colleagues.</w:t>
      </w:r>
    </w:p>
    <w:p w14:paraId="26683FCF" w14:textId="1C9ABEB3" w:rsidR="003110CF" w:rsidRPr="0019150C" w:rsidRDefault="00705A4A" w:rsidP="000F0EB5">
      <w:r w:rsidRPr="0019150C">
        <w:t>Additional evidence of service productivity can be considered that is not listed above (see the College of Science Promotion and Tenure Guidelines).</w:t>
      </w:r>
    </w:p>
    <w:p w14:paraId="266BDA7D" w14:textId="1FBAF8CE" w:rsidR="003110CF" w:rsidRPr="0019150C" w:rsidRDefault="003110CF" w:rsidP="000F0EB5">
      <w:pPr>
        <w:pStyle w:val="ListParagraph"/>
        <w:numPr>
          <w:ilvl w:val="2"/>
          <w:numId w:val="31"/>
        </w:numPr>
      </w:pPr>
      <w:r w:rsidRPr="0019150C">
        <w:lastRenderedPageBreak/>
        <w:t>Scholarly Activity</w:t>
      </w:r>
      <w:r w:rsidR="004D72BC" w:rsidRPr="0019150C">
        <w:t xml:space="preserve"> Expectations</w:t>
      </w:r>
    </w:p>
    <w:p w14:paraId="3DD9D0AD" w14:textId="646B6350" w:rsidR="00725414" w:rsidRPr="00626B96" w:rsidRDefault="003110CF" w:rsidP="000F0EB5">
      <w:pPr>
        <w:pStyle w:val="ListParagraph"/>
      </w:pPr>
      <w:r w:rsidRPr="00626B96">
        <w:t>A faculty member qualifying for promotion</w:t>
      </w:r>
      <w:r w:rsidR="008D0A5E" w:rsidRPr="00626B96">
        <w:t xml:space="preserve"> to </w:t>
      </w:r>
      <w:r w:rsidR="00930034" w:rsidRPr="00626B96">
        <w:t>Teaching Professor</w:t>
      </w:r>
      <w:r w:rsidRPr="00626B96">
        <w:t xml:space="preserve"> </w:t>
      </w:r>
      <w:r w:rsidR="004752CC" w:rsidRPr="00626B96">
        <w:t>m</w:t>
      </w:r>
      <w:r w:rsidR="00930034" w:rsidRPr="00626B96">
        <w:t>ust</w:t>
      </w:r>
      <w:r w:rsidRPr="00626B96">
        <w:t xml:space="preserve"> demonstrate notable scholarly activities in his/her field.</w:t>
      </w:r>
    </w:p>
    <w:p w14:paraId="5AF3FEDE" w14:textId="06CDDA6B" w:rsidR="00725414" w:rsidRPr="0019150C" w:rsidRDefault="0033398B" w:rsidP="000F0EB5">
      <w:pPr>
        <w:pStyle w:val="ListParagraph"/>
      </w:pPr>
      <w:r w:rsidRPr="0019150C">
        <w:t>Any of the following</w:t>
      </w:r>
      <w:r w:rsidR="00725414" w:rsidRPr="0019150C">
        <w:t xml:space="preserve"> criteria </w:t>
      </w:r>
      <w:r w:rsidR="00930034" w:rsidRPr="0019150C">
        <w:t>will</w:t>
      </w:r>
      <w:r w:rsidR="00725414" w:rsidRPr="0019150C">
        <w:t xml:space="preserve"> be considered:</w:t>
      </w:r>
    </w:p>
    <w:p w14:paraId="4968D328" w14:textId="30B6D5FD" w:rsidR="00DA7975" w:rsidRPr="00626B96" w:rsidRDefault="00DA7975" w:rsidP="000F0EB5">
      <w:pPr>
        <w:pStyle w:val="ListParagraph"/>
        <w:numPr>
          <w:ilvl w:val="0"/>
          <w:numId w:val="32"/>
        </w:numPr>
      </w:pPr>
      <w:r w:rsidRPr="00626B96">
        <w:t>Presentation(s) at local, regional, national, and international meetings</w:t>
      </w:r>
      <w:r w:rsidR="004D72BC" w:rsidRPr="00626B96">
        <w:t>.</w:t>
      </w:r>
    </w:p>
    <w:p w14:paraId="2F2CA74D" w14:textId="21D0DD63" w:rsidR="00DA7975" w:rsidRPr="00626B96" w:rsidRDefault="00DA7975" w:rsidP="000F0EB5">
      <w:pPr>
        <w:pStyle w:val="ListParagraph"/>
        <w:numPr>
          <w:ilvl w:val="0"/>
          <w:numId w:val="32"/>
        </w:numPr>
      </w:pPr>
      <w:r w:rsidRPr="00626B96">
        <w:t>Publication(s) in refereed journals</w:t>
      </w:r>
      <w:r w:rsidR="004D72BC" w:rsidRPr="00626B96">
        <w:t>.</w:t>
      </w:r>
    </w:p>
    <w:p w14:paraId="28625DC9" w14:textId="64C9ED57" w:rsidR="00DA7975" w:rsidRPr="00626B96" w:rsidRDefault="00DA7975" w:rsidP="000F0EB5">
      <w:pPr>
        <w:pStyle w:val="ListParagraph"/>
        <w:numPr>
          <w:ilvl w:val="0"/>
          <w:numId w:val="32"/>
        </w:numPr>
      </w:pPr>
      <w:r w:rsidRPr="00626B96">
        <w:t>Professional development (e.g. workshops, webinars, reading groups, and/or conferences)</w:t>
      </w:r>
      <w:r w:rsidR="004D72BC" w:rsidRPr="00626B96">
        <w:t>.</w:t>
      </w:r>
    </w:p>
    <w:p w14:paraId="0DA3F2F5" w14:textId="41A7F082" w:rsidR="00DA7975" w:rsidRPr="00626B96" w:rsidRDefault="00FF25A5" w:rsidP="000F0EB5">
      <w:pPr>
        <w:pStyle w:val="ListParagraph"/>
        <w:numPr>
          <w:ilvl w:val="0"/>
          <w:numId w:val="32"/>
        </w:numPr>
      </w:pPr>
      <w:r>
        <w:t>Pursuit of external funds</w:t>
      </w:r>
      <w:r w:rsidR="00DA7975" w:rsidRPr="00626B96">
        <w:t xml:space="preserve"> through grant writing.</w:t>
      </w:r>
    </w:p>
    <w:p w14:paraId="1E3D6F5A" w14:textId="54B5B358" w:rsidR="00DA7975" w:rsidRPr="00626B96" w:rsidRDefault="00DA7975" w:rsidP="000F0EB5">
      <w:pPr>
        <w:pStyle w:val="ListParagraph"/>
        <w:numPr>
          <w:ilvl w:val="0"/>
          <w:numId w:val="32"/>
        </w:numPr>
      </w:pPr>
      <w:r w:rsidRPr="00626B96">
        <w:t>Books or chapters in books</w:t>
      </w:r>
      <w:r w:rsidR="00A30C80" w:rsidRPr="00626B96">
        <w:t>.</w:t>
      </w:r>
    </w:p>
    <w:p w14:paraId="419558C4" w14:textId="59AE1899" w:rsidR="00DA7975" w:rsidRPr="00626B96" w:rsidRDefault="00DA7975" w:rsidP="000F0EB5">
      <w:pPr>
        <w:pStyle w:val="ListParagraph"/>
        <w:numPr>
          <w:ilvl w:val="0"/>
          <w:numId w:val="32"/>
        </w:numPr>
      </w:pPr>
      <w:r w:rsidRPr="00626B96">
        <w:t>Patents - granted and applications</w:t>
      </w:r>
      <w:r w:rsidR="00A30C80" w:rsidRPr="00626B96">
        <w:t>.</w:t>
      </w:r>
    </w:p>
    <w:p w14:paraId="289647D4" w14:textId="06F2996D" w:rsidR="00DA7975" w:rsidRPr="00626B96" w:rsidRDefault="00DA7975" w:rsidP="000F0EB5">
      <w:pPr>
        <w:pStyle w:val="ListParagraph"/>
        <w:numPr>
          <w:ilvl w:val="0"/>
          <w:numId w:val="32"/>
        </w:numPr>
      </w:pPr>
      <w:r w:rsidRPr="00626B96">
        <w:t>Non-refereed publications</w:t>
      </w:r>
      <w:r w:rsidR="00A30C80" w:rsidRPr="00626B96">
        <w:t>.</w:t>
      </w:r>
    </w:p>
    <w:p w14:paraId="6370A608" w14:textId="7952DCBA" w:rsidR="00DA7975" w:rsidRPr="00626B96" w:rsidRDefault="00A30C80" w:rsidP="000F0EB5">
      <w:pPr>
        <w:pStyle w:val="ListParagraph"/>
        <w:numPr>
          <w:ilvl w:val="0"/>
          <w:numId w:val="32"/>
        </w:numPr>
      </w:pPr>
      <w:r w:rsidRPr="00626B96">
        <w:t>H</w:t>
      </w:r>
      <w:r w:rsidR="00DA7975" w:rsidRPr="00626B96">
        <w:t>onors and awards</w:t>
      </w:r>
      <w:r w:rsidRPr="00626B96">
        <w:t>.</w:t>
      </w:r>
    </w:p>
    <w:p w14:paraId="1DFAB854" w14:textId="7AEACF11" w:rsidR="00DA7975" w:rsidRPr="00626B96" w:rsidRDefault="00DA7975" w:rsidP="000F0EB5">
      <w:pPr>
        <w:pStyle w:val="ListParagraph"/>
        <w:numPr>
          <w:ilvl w:val="0"/>
          <w:numId w:val="32"/>
        </w:numPr>
      </w:pPr>
      <w:r w:rsidRPr="00626B96">
        <w:t>Contributions to teaching infrastructure</w:t>
      </w:r>
      <w:r w:rsidR="00A30C80" w:rsidRPr="00626B96">
        <w:t>.</w:t>
      </w:r>
    </w:p>
    <w:p w14:paraId="607E3F89" w14:textId="1D16B6FD" w:rsidR="00BC2F30" w:rsidRPr="00626B96" w:rsidRDefault="00DA7975" w:rsidP="000F0EB5">
      <w:pPr>
        <w:pStyle w:val="ListParagraph"/>
        <w:numPr>
          <w:ilvl w:val="0"/>
          <w:numId w:val="32"/>
        </w:numPr>
      </w:pPr>
      <w:r w:rsidRPr="00626B96">
        <w:t>Invited seminars</w:t>
      </w:r>
      <w:r w:rsidR="00A30C80" w:rsidRPr="00626B96">
        <w:t>.</w:t>
      </w:r>
    </w:p>
    <w:p w14:paraId="63A60255" w14:textId="3DC328A9" w:rsidR="00274B0A" w:rsidRPr="0019150C" w:rsidRDefault="00DE3169" w:rsidP="000F0EB5">
      <w:r w:rsidRPr="0019150C">
        <w:t>III.</w:t>
      </w:r>
      <w:r w:rsidRPr="0019150C">
        <w:tab/>
      </w:r>
      <w:r w:rsidR="002A6BC3" w:rsidRPr="0019150C">
        <w:t>Division</w:t>
      </w:r>
      <w:r w:rsidR="00274B0A" w:rsidRPr="0019150C">
        <w:t xml:space="preserve"> Procedures for Evaluation of Faculty for Promotion</w:t>
      </w:r>
    </w:p>
    <w:p w14:paraId="0E5228F0" w14:textId="425860FE" w:rsidR="009B6C68" w:rsidRPr="00626B96" w:rsidRDefault="00274B0A" w:rsidP="000F0EB5">
      <w:r w:rsidRPr="00626B96">
        <w:t xml:space="preserve">A faculty member in the </w:t>
      </w:r>
      <w:r w:rsidR="002A6BC3" w:rsidRPr="00626B96">
        <w:t>Division of Marine Science</w:t>
      </w:r>
      <w:r w:rsidRPr="00626B96">
        <w:t xml:space="preserve"> who is applying for promotion must follow the guidelines and policies of the Institutes of High Learning (IHL) Board (http://www.ihl.state.ms.us/admin/dow</w:t>
      </w:r>
      <w:r w:rsidR="00AD5BF3">
        <w:t>nloads/policiesandbylaws.pdf), T</w:t>
      </w:r>
      <w:r w:rsidRPr="00626B96">
        <w:t xml:space="preserve">he University of Southern Mississippi (http://www.usm.edu/provost/Faculty_Handbook.pdf), the College of Science and Technology (http://www.usm.edu/cost/cost_bylaws_070104.doc), and the </w:t>
      </w:r>
      <w:r w:rsidR="002A6BC3" w:rsidRPr="00626B96">
        <w:t>Division of Marine Science</w:t>
      </w:r>
      <w:r w:rsidRPr="00626B96">
        <w:t xml:space="preserve">. The policies of the </w:t>
      </w:r>
      <w:r w:rsidR="00626B96" w:rsidRPr="00626B96">
        <w:t>division</w:t>
      </w:r>
      <w:r w:rsidRPr="00626B96">
        <w:t xml:space="preserve"> are written to be consistent with all other higher authorities as of 2017. In any conflict with policies of the higher authorities, the </w:t>
      </w:r>
      <w:r w:rsidR="00626B96" w:rsidRPr="00626B96">
        <w:t>division</w:t>
      </w:r>
      <w:r w:rsidRPr="00626B96">
        <w:t xml:space="preserve"> defers to the higher authority. The timeline for consideration of a candidate’s eligibility for promotion must follow the guidelines stated in the most current version of the CoST Bylaws (Appendix I, III.C.1.). The candidate may provide the </w:t>
      </w:r>
      <w:r w:rsidR="002A6BC3" w:rsidRPr="00626B96">
        <w:t xml:space="preserve">division </w:t>
      </w:r>
      <w:r w:rsidR="00AD5BF3">
        <w:t>chair</w:t>
      </w:r>
      <w:r w:rsidRPr="00626B96">
        <w:t xml:space="preserve"> with a list of potential external evaluators of at least equal professional rank who can speak to the significance of the candidate’s research/scholarly activities and to the candidate’s appropriateness for promotion to the next academic rank. The process faculty must follow at the </w:t>
      </w:r>
      <w:r w:rsidR="00626B96" w:rsidRPr="00626B96">
        <w:t>division</w:t>
      </w:r>
      <w:r w:rsidRPr="00626B96">
        <w:t xml:space="preserve"> level if they wish to be considered for promotion is outlined in the following paragraphs.</w:t>
      </w:r>
    </w:p>
    <w:p w14:paraId="00F92A93" w14:textId="0BF06DF4" w:rsidR="009B6C68" w:rsidRPr="00626B96" w:rsidRDefault="009B6C68" w:rsidP="000F0EB5">
      <w:pPr>
        <w:pStyle w:val="ListParagraph"/>
        <w:numPr>
          <w:ilvl w:val="0"/>
          <w:numId w:val="33"/>
        </w:numPr>
        <w:rPr>
          <w:b/>
        </w:rPr>
      </w:pPr>
      <w:r w:rsidRPr="00626B96">
        <w:t xml:space="preserve">Faculty who apply for promotion shall prepare their dossier in accordance with the format set by the Provost, taking into account any additional </w:t>
      </w:r>
      <w:r w:rsidR="00626B96" w:rsidRPr="00626B96">
        <w:t>division</w:t>
      </w:r>
      <w:r w:rsidRPr="00626B96">
        <w:t xml:space="preserve"> and/or college guidelines that must be met.</w:t>
      </w:r>
    </w:p>
    <w:p w14:paraId="71E30365" w14:textId="60BA5561" w:rsidR="009B6C68" w:rsidRPr="00626B96" w:rsidRDefault="009B6C68" w:rsidP="000F0EB5">
      <w:pPr>
        <w:pStyle w:val="ListParagraph"/>
        <w:numPr>
          <w:ilvl w:val="0"/>
          <w:numId w:val="33"/>
        </w:numPr>
        <w:rPr>
          <w:b/>
        </w:rPr>
      </w:pPr>
      <w:r w:rsidRPr="00626B96">
        <w:t xml:space="preserve">The faculty dossier for promotion to </w:t>
      </w:r>
      <w:r w:rsidR="009D35F0">
        <w:t>Associate Teaching Professor</w:t>
      </w:r>
      <w:r w:rsidRPr="00626B96">
        <w:t xml:space="preserve"> shall be submitted to the </w:t>
      </w:r>
      <w:r w:rsidR="00626B96" w:rsidRPr="00626B96">
        <w:t>division</w:t>
      </w:r>
      <w:r w:rsidRPr="00626B96">
        <w:t xml:space="preserve"> at least one month before the </w:t>
      </w:r>
      <w:r w:rsidR="00626B96" w:rsidRPr="00626B96">
        <w:t>division</w:t>
      </w:r>
      <w:r w:rsidRPr="00626B96">
        <w:t>’s deadline for submitting its decision to the CoST Dean</w:t>
      </w:r>
      <w:r w:rsidR="000030CC" w:rsidRPr="00626B96">
        <w:t>.</w:t>
      </w:r>
    </w:p>
    <w:p w14:paraId="2D062A29" w14:textId="016CB234" w:rsidR="009B6C68" w:rsidRPr="00626B96" w:rsidRDefault="009B6C68" w:rsidP="000F0EB5">
      <w:pPr>
        <w:pStyle w:val="ListParagraph"/>
        <w:numPr>
          <w:ilvl w:val="0"/>
          <w:numId w:val="33"/>
        </w:numPr>
        <w:rPr>
          <w:b/>
        </w:rPr>
      </w:pPr>
      <w:r w:rsidRPr="00626B96">
        <w:t xml:space="preserve">The faculty dossier for promotion to </w:t>
      </w:r>
      <w:r w:rsidR="009D35F0">
        <w:t>Teaching Professor</w:t>
      </w:r>
      <w:r w:rsidRPr="00626B96">
        <w:t xml:space="preserve"> shall be submitted to the </w:t>
      </w:r>
      <w:r w:rsidR="00626B96" w:rsidRPr="00626B96">
        <w:t>division</w:t>
      </w:r>
      <w:r w:rsidRPr="00626B96">
        <w:t xml:space="preserve"> at least three months before the </w:t>
      </w:r>
      <w:r w:rsidR="00626B96" w:rsidRPr="00626B96">
        <w:t>division</w:t>
      </w:r>
      <w:r w:rsidRPr="00626B96">
        <w:t>’s deadline for sub</w:t>
      </w:r>
      <w:r w:rsidR="00B30CF0">
        <w:t>mitting its decision to the CoST</w:t>
      </w:r>
      <w:r w:rsidRPr="00626B96">
        <w:t xml:space="preserve"> Dean. This allows sufficient time for the </w:t>
      </w:r>
      <w:r w:rsidR="00626B96" w:rsidRPr="00626B96">
        <w:t>division</w:t>
      </w:r>
      <w:r w:rsidRPr="00626B96">
        <w:t xml:space="preserve"> to send the dossier out for </w:t>
      </w:r>
      <w:r w:rsidRPr="00626B96">
        <w:lastRenderedPageBreak/>
        <w:t>external evaluation by faculty at other institutions of similar stature to that of the University of Southern Mississippi</w:t>
      </w:r>
      <w:r w:rsidR="000030CC" w:rsidRPr="00626B96">
        <w:t>.</w:t>
      </w:r>
    </w:p>
    <w:p w14:paraId="608C3EA2" w14:textId="4F47993E" w:rsidR="009B6C68" w:rsidRPr="00626B96" w:rsidRDefault="009B6C68" w:rsidP="000F0EB5">
      <w:pPr>
        <w:pStyle w:val="ListParagraph"/>
        <w:numPr>
          <w:ilvl w:val="0"/>
          <w:numId w:val="33"/>
        </w:numPr>
        <w:rPr>
          <w:b/>
        </w:rPr>
      </w:pPr>
      <w:r w:rsidRPr="00626B96">
        <w:t xml:space="preserve">For promotion, a personnel committee of faculty members within the </w:t>
      </w:r>
      <w:r w:rsidR="00626B96" w:rsidRPr="00626B96">
        <w:t>division</w:t>
      </w:r>
      <w:r w:rsidRPr="00626B96">
        <w:t xml:space="preserve"> who have the same professorial rank or higher as that requested by the applicant meet to evaluate the applicant.</w:t>
      </w:r>
      <w:r w:rsidR="00472299" w:rsidRPr="00626B96">
        <w:t xml:space="preserve"> </w:t>
      </w:r>
    </w:p>
    <w:p w14:paraId="7F4BC196" w14:textId="77777777" w:rsidR="009B6C68" w:rsidRPr="00626B96" w:rsidRDefault="009B6C68" w:rsidP="000F0EB5">
      <w:pPr>
        <w:pStyle w:val="ListParagraph"/>
        <w:numPr>
          <w:ilvl w:val="0"/>
          <w:numId w:val="33"/>
        </w:numPr>
        <w:rPr>
          <w:b/>
        </w:rPr>
      </w:pPr>
      <w:r w:rsidRPr="00626B96">
        <w:t>The personnel committee elects a chair for the committee, evaluates the applicant’s dossier, and then prepares a letter listing the committee’s perceived strengths and weaknesses of the applicant.</w:t>
      </w:r>
    </w:p>
    <w:p w14:paraId="184E978C" w14:textId="77777777" w:rsidR="009B6C68" w:rsidRPr="00626B96" w:rsidRDefault="009B6C68" w:rsidP="000F0EB5">
      <w:pPr>
        <w:pStyle w:val="ListParagraph"/>
        <w:numPr>
          <w:ilvl w:val="0"/>
          <w:numId w:val="33"/>
        </w:numPr>
        <w:rPr>
          <w:b/>
        </w:rPr>
      </w:pPr>
      <w:r w:rsidRPr="00626B96">
        <w:t>The applicant receives the committee’s preliminary evaluation and is given one week in which to respond in writing. The applicant is not under obligation to respond but must notify the committee in writing if he/she will not submit a response.</w:t>
      </w:r>
    </w:p>
    <w:p w14:paraId="1A1899AC" w14:textId="77777777" w:rsidR="009B6C68" w:rsidRPr="00626B96" w:rsidRDefault="009B6C68" w:rsidP="000F0EB5">
      <w:pPr>
        <w:pStyle w:val="ListParagraph"/>
        <w:numPr>
          <w:ilvl w:val="0"/>
          <w:numId w:val="33"/>
        </w:numPr>
        <w:rPr>
          <w:b/>
        </w:rPr>
      </w:pPr>
      <w:r w:rsidRPr="00626B96">
        <w:t xml:space="preserve">The personnel committee then meets again to consider any response the applicant submitted and votes </w:t>
      </w:r>
      <w:r w:rsidR="00A46813" w:rsidRPr="00626B96">
        <w:t>on the applicant’s request for</w:t>
      </w:r>
      <w:r w:rsidRPr="00626B96">
        <w:t xml:space="preserve"> promotion. In consultation with the committee members the committee chair prepares a letter that expresses the findings of the committee and the result of the vote.</w:t>
      </w:r>
    </w:p>
    <w:p w14:paraId="3CCC1DB9" w14:textId="77777777" w:rsidR="009B6C68" w:rsidRPr="00626B96" w:rsidRDefault="009B6C68" w:rsidP="000F0EB5">
      <w:pPr>
        <w:pStyle w:val="ListParagraph"/>
        <w:numPr>
          <w:ilvl w:val="0"/>
          <w:numId w:val="33"/>
        </w:numPr>
        <w:rPr>
          <w:b/>
        </w:rPr>
      </w:pPr>
      <w:r w:rsidRPr="00626B96">
        <w:t>The letter is signed by all committee members and included in the applicant’s dossier.</w:t>
      </w:r>
    </w:p>
    <w:p w14:paraId="0CD1667D" w14:textId="715851E3" w:rsidR="00BC2F30" w:rsidRDefault="00E31184" w:rsidP="000F0EB5">
      <w:pPr>
        <w:pStyle w:val="ListParagraph"/>
        <w:numPr>
          <w:ilvl w:val="0"/>
          <w:numId w:val="33"/>
        </w:numPr>
      </w:pPr>
      <w:r w:rsidRPr="00626B96">
        <w:t xml:space="preserve">The </w:t>
      </w:r>
      <w:r w:rsidR="002A6BC3" w:rsidRPr="00626B96">
        <w:t>division</w:t>
      </w:r>
      <w:r w:rsidRPr="00626B96">
        <w:t xml:space="preserve"> </w:t>
      </w:r>
      <w:r w:rsidR="00AD5BF3">
        <w:t>chair</w:t>
      </w:r>
      <w:r w:rsidRPr="00626B96">
        <w:t xml:space="preserve"> prepares a separate evaluation letter that is also placed in the candidate’s dossier. The </w:t>
      </w:r>
      <w:r w:rsidR="00626B96" w:rsidRPr="00626B96">
        <w:t>division</w:t>
      </w:r>
      <w:r w:rsidRPr="00626B96">
        <w:t xml:space="preserve"> chair then forwards the complete dossier to the Dean, provides copies of both evaluation letters to the candidate, and for the </w:t>
      </w:r>
      <w:r w:rsidR="00626B96" w:rsidRPr="00626B96">
        <w:t>division</w:t>
      </w:r>
      <w:r w:rsidRPr="00626B96">
        <w:t xml:space="preserve"> file</w:t>
      </w:r>
      <w:r w:rsidR="000030CC" w:rsidRPr="00626B96">
        <w:t>.</w:t>
      </w:r>
    </w:p>
    <w:p w14:paraId="2915F381" w14:textId="77777777" w:rsidR="00A52F48" w:rsidRDefault="00A52F48" w:rsidP="00A52F48">
      <w:pPr>
        <w:pBdr>
          <w:bottom w:val="single" w:sz="12" w:space="1" w:color="auto"/>
        </w:pBdr>
      </w:pPr>
    </w:p>
    <w:p w14:paraId="0F1D04C4" w14:textId="77777777" w:rsidR="00A52F48" w:rsidRDefault="00A52F48" w:rsidP="00A52F48"/>
    <w:p w14:paraId="3E10ABF3" w14:textId="77777777" w:rsidR="00A52F48" w:rsidRPr="002B49E6" w:rsidRDefault="00A52F48" w:rsidP="00A52F48">
      <w:pPr>
        <w:spacing w:line="259" w:lineRule="auto"/>
      </w:pPr>
      <w:r w:rsidRPr="002B49E6">
        <w:t xml:space="preserve">Developed: </w:t>
      </w:r>
      <w:r>
        <w:t xml:space="preserve">DMS Academic Curriculum Committee and DMS </w:t>
      </w:r>
      <w:r w:rsidRPr="002B49E6">
        <w:t>Policies &amp; Procedures Committee</w:t>
      </w:r>
    </w:p>
    <w:p w14:paraId="20A16E6F" w14:textId="77777777" w:rsidR="00A52F48" w:rsidRPr="002B49E6" w:rsidRDefault="00A52F48" w:rsidP="00A52F48">
      <w:pPr>
        <w:spacing w:line="259" w:lineRule="auto"/>
      </w:pPr>
      <w:r w:rsidRPr="002B49E6">
        <w:tab/>
      </w:r>
      <w:r>
        <w:t>Academic Curriculum: Redalje (Chair), Nechaev, Shiller, Pilarczyk</w:t>
      </w:r>
    </w:p>
    <w:p w14:paraId="6C16540A" w14:textId="77777777" w:rsidR="00A52F48" w:rsidRPr="002B49E6" w:rsidRDefault="00A52F48" w:rsidP="00A52F48">
      <w:pPr>
        <w:spacing w:line="259" w:lineRule="auto"/>
      </w:pPr>
      <w:r w:rsidRPr="002B49E6">
        <w:tab/>
      </w:r>
      <w:r>
        <w:t xml:space="preserve">Policies / Procedures: </w:t>
      </w:r>
      <w:r w:rsidRPr="002B49E6">
        <w:t>Wiesenburg (C</w:t>
      </w:r>
      <w:r>
        <w:t>hair), Redalje, Nechaev, Howden</w:t>
      </w:r>
    </w:p>
    <w:p w14:paraId="2FA2FAEC" w14:textId="77777777" w:rsidR="00A52F48" w:rsidRPr="00422283" w:rsidRDefault="00A52F48" w:rsidP="00A52F48">
      <w:r w:rsidRPr="002B49E6">
        <w:t xml:space="preserve">Approved by voice vote of DMS faculty: </w:t>
      </w:r>
      <w:r>
        <w:t>19</w:t>
      </w:r>
      <w:r w:rsidRPr="002B49E6">
        <w:t xml:space="preserve"> </w:t>
      </w:r>
      <w:r>
        <w:t>May 2017</w:t>
      </w:r>
    </w:p>
    <w:p w14:paraId="7EA96970" w14:textId="77777777" w:rsidR="00A52F48" w:rsidRPr="00626B96" w:rsidRDefault="00A52F48" w:rsidP="00A52F48"/>
    <w:sectPr w:rsidR="00A52F48" w:rsidRPr="00626B96">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49350" w14:textId="77777777" w:rsidR="007058F5" w:rsidRDefault="007058F5" w:rsidP="000F0EB5">
      <w:r>
        <w:separator/>
      </w:r>
    </w:p>
  </w:endnote>
  <w:endnote w:type="continuationSeparator" w:id="0">
    <w:p w14:paraId="3EBDC87C" w14:textId="77777777" w:rsidR="007058F5" w:rsidRDefault="007058F5" w:rsidP="000F0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5E39E" w14:textId="77777777" w:rsidR="006C7F82" w:rsidRDefault="006C7F82" w:rsidP="000F0EB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C0E65D9" w14:textId="77777777" w:rsidR="006C7F82" w:rsidRDefault="006C7F82" w:rsidP="000F0EB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5B2BC" w14:textId="77777777" w:rsidR="006C7F82" w:rsidRDefault="006C7F82" w:rsidP="000F0EB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3054D8">
      <w:rPr>
        <w:rStyle w:val="PageNumber"/>
        <w:noProof/>
      </w:rPr>
      <w:t>1</w:t>
    </w:r>
    <w:r>
      <w:rPr>
        <w:rStyle w:val="PageNumber"/>
      </w:rPr>
      <w:fldChar w:fldCharType="end"/>
    </w:r>
  </w:p>
  <w:p w14:paraId="1A219F37" w14:textId="77777777" w:rsidR="006C7F82" w:rsidRDefault="006C7F82" w:rsidP="000F0EB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E7139C" w14:textId="77777777" w:rsidR="007058F5" w:rsidRDefault="007058F5" w:rsidP="000F0EB5">
      <w:r>
        <w:separator/>
      </w:r>
    </w:p>
  </w:footnote>
  <w:footnote w:type="continuationSeparator" w:id="0">
    <w:p w14:paraId="0FAFFE6C" w14:textId="77777777" w:rsidR="007058F5" w:rsidRDefault="007058F5" w:rsidP="000F0EB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A267A"/>
    <w:multiLevelType w:val="hybridMultilevel"/>
    <w:tmpl w:val="112E7A8A"/>
    <w:lvl w:ilvl="0" w:tplc="87CAD688">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F72279"/>
    <w:multiLevelType w:val="hybridMultilevel"/>
    <w:tmpl w:val="653655FC"/>
    <w:lvl w:ilvl="0" w:tplc="95CC52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906B8C"/>
    <w:multiLevelType w:val="hybridMultilevel"/>
    <w:tmpl w:val="62FE27C4"/>
    <w:lvl w:ilvl="0" w:tplc="95CC52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7D1EDD"/>
    <w:multiLevelType w:val="hybridMultilevel"/>
    <w:tmpl w:val="28024666"/>
    <w:lvl w:ilvl="0" w:tplc="3BC8EAC8">
      <w:start w:val="1"/>
      <w:numFmt w:val="lowerRoman"/>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7542B22"/>
    <w:multiLevelType w:val="hybridMultilevel"/>
    <w:tmpl w:val="F0349ABA"/>
    <w:lvl w:ilvl="0" w:tplc="04090019">
      <w:start w:val="1"/>
      <w:numFmt w:val="lowerLetter"/>
      <w:lvlText w:val="%1."/>
      <w:lvlJc w:val="left"/>
      <w:pPr>
        <w:ind w:left="1800" w:hanging="360"/>
      </w:pPr>
      <w:rPr>
        <w:rFonts w:hint="default"/>
      </w:rPr>
    </w:lvl>
    <w:lvl w:ilvl="1" w:tplc="95CC52C0">
      <w:start w:val="1"/>
      <w:numFmt w:val="decimal"/>
      <w:lvlText w:val="%2."/>
      <w:lvlJc w:val="left"/>
      <w:pPr>
        <w:ind w:left="2520" w:hanging="360"/>
      </w:pPr>
      <w:rPr>
        <w:rFonts w:hint="default"/>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999388B"/>
    <w:multiLevelType w:val="hybridMultilevel"/>
    <w:tmpl w:val="BE4058AA"/>
    <w:lvl w:ilvl="0" w:tplc="CD4A4D22">
      <w:start w:val="1"/>
      <w:numFmt w:val="lowerLetter"/>
      <w:lvlText w:val="%1."/>
      <w:lvlJc w:val="left"/>
      <w:pPr>
        <w:ind w:left="3600" w:hanging="360"/>
      </w:pPr>
      <w:rPr>
        <w:rFonts w:hint="default"/>
        <w:b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nsid w:val="1D056F98"/>
    <w:multiLevelType w:val="hybridMultilevel"/>
    <w:tmpl w:val="F64A2F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EF08F4"/>
    <w:multiLevelType w:val="hybridMultilevel"/>
    <w:tmpl w:val="DF2C3B5C"/>
    <w:lvl w:ilvl="0" w:tplc="98AEB2A4">
      <w:start w:val="1"/>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E880BE6"/>
    <w:multiLevelType w:val="hybridMultilevel"/>
    <w:tmpl w:val="3340A45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nsid w:val="20576EEA"/>
    <w:multiLevelType w:val="hybridMultilevel"/>
    <w:tmpl w:val="A93AC74E"/>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nsid w:val="241A39D3"/>
    <w:multiLevelType w:val="hybridMultilevel"/>
    <w:tmpl w:val="EE8ADB4C"/>
    <w:lvl w:ilvl="0" w:tplc="EB0A834E">
      <w:start w:val="1"/>
      <w:numFmt w:val="lowerRoman"/>
      <w:lvlText w:val="%1."/>
      <w:lvlJc w:val="right"/>
      <w:pPr>
        <w:ind w:left="360" w:firstLine="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A04F15"/>
    <w:multiLevelType w:val="hybridMultilevel"/>
    <w:tmpl w:val="B06002A8"/>
    <w:lvl w:ilvl="0" w:tplc="A490DA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D95B2A"/>
    <w:multiLevelType w:val="hybridMultilevel"/>
    <w:tmpl w:val="5EEA9F94"/>
    <w:lvl w:ilvl="0" w:tplc="31001964">
      <w:start w:val="1"/>
      <w:numFmt w:val="lowerLetter"/>
      <w:lvlText w:val="%1."/>
      <w:lvlJc w:val="left"/>
      <w:pPr>
        <w:ind w:left="360" w:firstLine="0"/>
      </w:pPr>
      <w:rPr>
        <w:rFonts w:hint="default"/>
      </w:rPr>
    </w:lvl>
    <w:lvl w:ilvl="1" w:tplc="FB48BD30">
      <w:start w:val="1"/>
      <w:numFmt w:val="lowerRoman"/>
      <w:lvlText w:val="%2."/>
      <w:lvlJc w:val="right"/>
      <w:pPr>
        <w:ind w:left="720" w:firstLine="0"/>
      </w:pPr>
      <w:rPr>
        <w:rFonts w:hint="default"/>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00E3E34"/>
    <w:multiLevelType w:val="hybridMultilevel"/>
    <w:tmpl w:val="9E9EA4FE"/>
    <w:lvl w:ilvl="0" w:tplc="2F3C7C6C">
      <w:start w:val="2"/>
      <w:numFmt w:val="upperRoman"/>
      <w:lvlText w:val="%1."/>
      <w:lvlJc w:val="left"/>
      <w:pPr>
        <w:ind w:left="0" w:firstLine="0"/>
      </w:pPr>
      <w:rPr>
        <w:rFonts w:hint="default"/>
        <w:b w:val="0"/>
        <w:bCs/>
        <w:i w:val="0"/>
        <w:iCs w:val="0"/>
        <w:u w:val="none"/>
      </w:rPr>
    </w:lvl>
    <w:lvl w:ilvl="1" w:tplc="9CCE3554">
      <w:start w:val="1"/>
      <w:numFmt w:val="upperLetter"/>
      <w:lvlText w:val="%2."/>
      <w:lvlJc w:val="left"/>
      <w:pPr>
        <w:ind w:left="1440" w:hanging="360"/>
      </w:pPr>
      <w:rPr>
        <w:b w:val="0"/>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FD3555"/>
    <w:multiLevelType w:val="hybridMultilevel"/>
    <w:tmpl w:val="5EC07ECC"/>
    <w:lvl w:ilvl="0" w:tplc="95CC52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9A0AFA"/>
    <w:multiLevelType w:val="hybridMultilevel"/>
    <w:tmpl w:val="D3A4F55C"/>
    <w:lvl w:ilvl="0" w:tplc="A490DA92">
      <w:start w:val="1"/>
      <w:numFmt w:val="lowerLetter"/>
      <w:lvlText w:val="%1."/>
      <w:lvlJc w:val="left"/>
      <w:pPr>
        <w:ind w:left="720" w:hanging="360"/>
      </w:pPr>
      <w:rPr>
        <w:rFonts w:hint="default"/>
      </w:rPr>
    </w:lvl>
    <w:lvl w:ilvl="1" w:tplc="F87EA456">
      <w:start w:val="1"/>
      <w:numFmt w:val="lowerRoman"/>
      <w:lvlText w:val="%2."/>
      <w:lvlJc w:val="right"/>
      <w:pPr>
        <w:ind w:left="1440" w:firstLine="1080"/>
      </w:pPr>
      <w:rPr>
        <w:rFonts w:hint="default"/>
        <w:b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3E092DA4"/>
    <w:multiLevelType w:val="hybridMultilevel"/>
    <w:tmpl w:val="873CAEB4"/>
    <w:lvl w:ilvl="0" w:tplc="D4509BB2">
      <w:start w:val="1"/>
      <w:numFmt w:val="decimal"/>
      <w:lvlText w:val="%1."/>
      <w:lvlJc w:val="left"/>
      <w:pPr>
        <w:ind w:left="720" w:hanging="360"/>
      </w:pPr>
      <w:rPr>
        <w:rFonts w:hint="default"/>
        <w:b w:val="0"/>
        <w:bCs/>
        <w:i w:val="0"/>
        <w:iCs w:val="0"/>
        <w:u w:val="none"/>
      </w:rPr>
    </w:lvl>
    <w:lvl w:ilvl="1" w:tplc="9CCE3554">
      <w:start w:val="1"/>
      <w:numFmt w:val="upperLetter"/>
      <w:lvlText w:val="%2."/>
      <w:lvlJc w:val="left"/>
      <w:pPr>
        <w:ind w:left="1440" w:hanging="360"/>
      </w:pPr>
      <w:rPr>
        <w:b w:val="0"/>
      </w:rPr>
    </w:lvl>
    <w:lvl w:ilvl="2" w:tplc="E8629AA2">
      <w:start w:val="2"/>
      <w:numFmt w:val="decimal"/>
      <w:lvlText w:val="%3."/>
      <w:lvlJc w:val="left"/>
      <w:pPr>
        <w:ind w:left="36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FF5BA1"/>
    <w:multiLevelType w:val="hybridMultilevel"/>
    <w:tmpl w:val="7012ED64"/>
    <w:lvl w:ilvl="0" w:tplc="A9BC32F0">
      <w:start w:val="1"/>
      <w:numFmt w:val="lowerLetter"/>
      <w:lvlText w:val="%1."/>
      <w:lvlJc w:val="left"/>
      <w:pPr>
        <w:ind w:left="720" w:hanging="360"/>
      </w:pPr>
      <w:rPr>
        <w:rFonts w:hint="default"/>
        <w:b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nsid w:val="47222C57"/>
    <w:multiLevelType w:val="hybridMultilevel"/>
    <w:tmpl w:val="80B6644C"/>
    <w:lvl w:ilvl="0" w:tplc="06E4AEB2">
      <w:start w:val="1"/>
      <w:numFmt w:val="lowerRoman"/>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8F35E1B"/>
    <w:multiLevelType w:val="hybridMultilevel"/>
    <w:tmpl w:val="D89C7FE6"/>
    <w:lvl w:ilvl="0" w:tplc="152E0196">
      <w:start w:val="1"/>
      <w:numFmt w:val="low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4A39297C"/>
    <w:multiLevelType w:val="hybridMultilevel"/>
    <w:tmpl w:val="69EE30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444C3E"/>
    <w:multiLevelType w:val="hybridMultilevel"/>
    <w:tmpl w:val="63FC3F58"/>
    <w:lvl w:ilvl="0" w:tplc="3BC8EAC8">
      <w:start w:val="1"/>
      <w:numFmt w:val="lowerRoman"/>
      <w:lvlText w:val="%1."/>
      <w:lvlJc w:val="left"/>
      <w:pPr>
        <w:ind w:left="360" w:firstLine="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091A3B"/>
    <w:multiLevelType w:val="hybridMultilevel"/>
    <w:tmpl w:val="089CA098"/>
    <w:lvl w:ilvl="0" w:tplc="45C4CF64">
      <w:start w:val="1"/>
      <w:numFmt w:val="lowerRoman"/>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8D48BF"/>
    <w:multiLevelType w:val="hybridMultilevel"/>
    <w:tmpl w:val="20D266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8E78CD"/>
    <w:multiLevelType w:val="hybridMultilevel"/>
    <w:tmpl w:val="337A55C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8C2A71"/>
    <w:multiLevelType w:val="hybridMultilevel"/>
    <w:tmpl w:val="853E3426"/>
    <w:lvl w:ilvl="0" w:tplc="5CB89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624799"/>
    <w:multiLevelType w:val="hybridMultilevel"/>
    <w:tmpl w:val="DCDA1A56"/>
    <w:lvl w:ilvl="0" w:tplc="3BC8EAC8">
      <w:start w:val="1"/>
      <w:numFmt w:val="lowerRoman"/>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BA93932"/>
    <w:multiLevelType w:val="hybridMultilevel"/>
    <w:tmpl w:val="7C0E92E2"/>
    <w:lvl w:ilvl="0" w:tplc="04090013">
      <w:start w:val="1"/>
      <w:numFmt w:val="upperRoman"/>
      <w:lvlText w:val="%1."/>
      <w:lvlJc w:val="right"/>
      <w:pPr>
        <w:ind w:left="360" w:hanging="360"/>
      </w:pPr>
      <w:rPr>
        <w:rFonts w:hint="default"/>
        <w:b w:val="0"/>
        <w:bCs/>
        <w:i w:val="0"/>
        <w:iCs w:val="0"/>
        <w:u w:val="none"/>
      </w:rPr>
    </w:lvl>
    <w:lvl w:ilvl="1" w:tplc="9CCE3554">
      <w:start w:val="1"/>
      <w:numFmt w:val="upperLetter"/>
      <w:lvlText w:val="%2."/>
      <w:lvlJc w:val="left"/>
      <w:pPr>
        <w:ind w:left="1440" w:hanging="360"/>
      </w:pPr>
      <w:rPr>
        <w:b w:val="0"/>
      </w:rPr>
    </w:lvl>
    <w:lvl w:ilvl="2" w:tplc="E8629AA2">
      <w:start w:val="2"/>
      <w:numFmt w:val="decimal"/>
      <w:lvlText w:val="%3."/>
      <w:lvlJc w:val="left"/>
      <w:pPr>
        <w:ind w:left="36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C62D0E"/>
    <w:multiLevelType w:val="hybridMultilevel"/>
    <w:tmpl w:val="82A42D3E"/>
    <w:lvl w:ilvl="0" w:tplc="209A215E">
      <w:start w:val="1"/>
      <w:numFmt w:val="lowerLetter"/>
      <w:lvlText w:val="%1."/>
      <w:lvlJc w:val="left"/>
      <w:pPr>
        <w:ind w:left="2430" w:hanging="360"/>
      </w:pPr>
      <w:rPr>
        <w:rFonts w:hint="default"/>
        <w:b w:val="0"/>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9">
    <w:nsid w:val="63CF3830"/>
    <w:multiLevelType w:val="hybridMultilevel"/>
    <w:tmpl w:val="A93AC74E"/>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0">
    <w:nsid w:val="66C8524F"/>
    <w:multiLevelType w:val="hybridMultilevel"/>
    <w:tmpl w:val="82A42D3E"/>
    <w:lvl w:ilvl="0" w:tplc="209A215E">
      <w:start w:val="1"/>
      <w:numFmt w:val="lowerLetter"/>
      <w:lvlText w:val="%1."/>
      <w:lvlJc w:val="left"/>
      <w:pPr>
        <w:ind w:left="2430" w:hanging="360"/>
      </w:pPr>
      <w:rPr>
        <w:rFonts w:hint="default"/>
        <w:b w:val="0"/>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1">
    <w:nsid w:val="6B446F62"/>
    <w:multiLevelType w:val="hybridMultilevel"/>
    <w:tmpl w:val="BAE0A81A"/>
    <w:lvl w:ilvl="0" w:tplc="04090019">
      <w:start w:val="1"/>
      <w:numFmt w:val="lowerLetter"/>
      <w:lvlText w:val="%1."/>
      <w:lvlJc w:val="left"/>
      <w:pPr>
        <w:ind w:left="1800" w:hanging="360"/>
      </w:pPr>
      <w:rPr>
        <w:rFonts w:hint="default"/>
      </w:rPr>
    </w:lvl>
    <w:lvl w:ilvl="1" w:tplc="98C2DB6C">
      <w:start w:val="1"/>
      <w:numFmt w:val="lowerRoman"/>
      <w:lvlText w:val="%2."/>
      <w:lvlJc w:val="right"/>
      <w:pPr>
        <w:ind w:left="2520" w:hanging="360"/>
      </w:pPr>
      <w:rPr>
        <w:b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E840CD2"/>
    <w:multiLevelType w:val="hybridMultilevel"/>
    <w:tmpl w:val="76D2C240"/>
    <w:lvl w:ilvl="0" w:tplc="D986ABDA">
      <w:start w:val="1"/>
      <w:numFmt w:val="lowerLetter"/>
      <w:lvlText w:val="%1."/>
      <w:lvlJc w:val="left"/>
      <w:pPr>
        <w:ind w:left="72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3">
    <w:nsid w:val="73DC0302"/>
    <w:multiLevelType w:val="hybridMultilevel"/>
    <w:tmpl w:val="E3D63E00"/>
    <w:lvl w:ilvl="0" w:tplc="E76A7C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807E8A"/>
    <w:multiLevelType w:val="hybridMultilevel"/>
    <w:tmpl w:val="78220F1E"/>
    <w:lvl w:ilvl="0" w:tplc="DA0A6588">
      <w:start w:val="1"/>
      <w:numFmt w:val="lowerRoman"/>
      <w:lvlText w:val="%1."/>
      <w:lvlJc w:val="left"/>
      <w:pPr>
        <w:ind w:left="360" w:firstLine="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3D3D48"/>
    <w:multiLevelType w:val="hybridMultilevel"/>
    <w:tmpl w:val="17789A78"/>
    <w:lvl w:ilvl="0" w:tplc="74125052">
      <w:start w:val="2"/>
      <w:numFmt w:val="upperRoman"/>
      <w:lvlText w:val="%1."/>
      <w:lvlJc w:val="left"/>
      <w:pPr>
        <w:ind w:left="0" w:firstLine="0"/>
      </w:pPr>
      <w:rPr>
        <w:rFonts w:hint="default"/>
        <w:b/>
        <w:bCs/>
        <w:i w:val="0"/>
        <w:iCs w:val="0"/>
        <w:u w:val="none"/>
      </w:rPr>
    </w:lvl>
    <w:lvl w:ilvl="1" w:tplc="73B8DDF8">
      <w:start w:val="2"/>
      <w:numFmt w:val="upperLetter"/>
      <w:lvlText w:val="%2."/>
      <w:lvlJc w:val="left"/>
      <w:pPr>
        <w:ind w:left="360" w:hanging="360"/>
      </w:pPr>
      <w:rPr>
        <w:rFonts w:ascii="Times New Roman" w:hAnsi="Times New Roman" w:hint="default"/>
        <w:b/>
        <w:bCs/>
        <w:i w:val="0"/>
        <w:iCs w:val="0"/>
        <w:sz w:val="28"/>
        <w:szCs w:val="28"/>
        <w:u w:val="thick"/>
      </w:r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EE6101"/>
    <w:multiLevelType w:val="hybridMultilevel"/>
    <w:tmpl w:val="460217E2"/>
    <w:lvl w:ilvl="0" w:tplc="95CC52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D250EE"/>
    <w:multiLevelType w:val="hybridMultilevel"/>
    <w:tmpl w:val="75DE4DAE"/>
    <w:lvl w:ilvl="0" w:tplc="04090013">
      <w:start w:val="1"/>
      <w:numFmt w:val="upperRoman"/>
      <w:lvlText w:val="%1."/>
      <w:lvlJc w:val="right"/>
      <w:pPr>
        <w:ind w:left="720" w:hanging="360"/>
      </w:pPr>
      <w:rPr>
        <w:rFonts w:hint="default"/>
        <w:b w:val="0"/>
        <w:bCs/>
        <w:i w:val="0"/>
        <w:iCs w:val="0"/>
        <w:u w:val="none"/>
      </w:rPr>
    </w:lvl>
    <w:lvl w:ilvl="1" w:tplc="9CCE3554">
      <w:start w:val="1"/>
      <w:numFmt w:val="upperLetter"/>
      <w:lvlText w:val="%2."/>
      <w:lvlJc w:val="left"/>
      <w:pPr>
        <w:ind w:left="1440" w:hanging="360"/>
      </w:pPr>
      <w:rPr>
        <w:b w:val="0"/>
      </w:rPr>
    </w:lvl>
    <w:lvl w:ilvl="2" w:tplc="1D5E166C">
      <w:start w:val="3"/>
      <w:numFmt w:val="decimal"/>
      <w:lvlText w:val="%3."/>
      <w:lvlJc w:val="left"/>
      <w:pPr>
        <w:ind w:left="36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31"/>
  </w:num>
  <w:num w:numId="4">
    <w:abstractNumId w:val="33"/>
  </w:num>
  <w:num w:numId="5">
    <w:abstractNumId w:val="0"/>
  </w:num>
  <w:num w:numId="6">
    <w:abstractNumId w:val="28"/>
  </w:num>
  <w:num w:numId="7">
    <w:abstractNumId w:val="15"/>
  </w:num>
  <w:num w:numId="8">
    <w:abstractNumId w:val="5"/>
  </w:num>
  <w:num w:numId="9">
    <w:abstractNumId w:val="19"/>
  </w:num>
  <w:num w:numId="10">
    <w:abstractNumId w:val="30"/>
  </w:num>
  <w:num w:numId="11">
    <w:abstractNumId w:val="8"/>
  </w:num>
  <w:num w:numId="12">
    <w:abstractNumId w:val="29"/>
  </w:num>
  <w:num w:numId="13">
    <w:abstractNumId w:val="9"/>
  </w:num>
  <w:num w:numId="14">
    <w:abstractNumId w:val="35"/>
  </w:num>
  <w:num w:numId="15">
    <w:abstractNumId w:val="4"/>
  </w:num>
  <w:num w:numId="16">
    <w:abstractNumId w:val="36"/>
  </w:num>
  <w:num w:numId="17">
    <w:abstractNumId w:val="2"/>
  </w:num>
  <w:num w:numId="18">
    <w:abstractNumId w:val="14"/>
  </w:num>
  <w:num w:numId="19">
    <w:abstractNumId w:val="1"/>
  </w:num>
  <w:num w:numId="20">
    <w:abstractNumId w:val="23"/>
  </w:num>
  <w:num w:numId="21">
    <w:abstractNumId w:val="20"/>
  </w:num>
  <w:num w:numId="22">
    <w:abstractNumId w:val="25"/>
  </w:num>
  <w:num w:numId="23">
    <w:abstractNumId w:val="6"/>
  </w:num>
  <w:num w:numId="24">
    <w:abstractNumId w:val="24"/>
  </w:num>
  <w:num w:numId="25">
    <w:abstractNumId w:val="12"/>
  </w:num>
  <w:num w:numId="26">
    <w:abstractNumId w:val="34"/>
  </w:num>
  <w:num w:numId="27">
    <w:abstractNumId w:val="10"/>
  </w:num>
  <w:num w:numId="28">
    <w:abstractNumId w:val="22"/>
  </w:num>
  <w:num w:numId="29">
    <w:abstractNumId w:val="27"/>
  </w:num>
  <w:num w:numId="30">
    <w:abstractNumId w:val="17"/>
  </w:num>
  <w:num w:numId="31">
    <w:abstractNumId w:val="37"/>
  </w:num>
  <w:num w:numId="32">
    <w:abstractNumId w:val="32"/>
  </w:num>
  <w:num w:numId="33">
    <w:abstractNumId w:val="16"/>
  </w:num>
  <w:num w:numId="34">
    <w:abstractNumId w:val="11"/>
  </w:num>
  <w:num w:numId="35">
    <w:abstractNumId w:val="21"/>
  </w:num>
  <w:num w:numId="36">
    <w:abstractNumId w:val="18"/>
  </w:num>
  <w:num w:numId="37">
    <w:abstractNumId w:val="26"/>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832"/>
    <w:rsid w:val="000030CC"/>
    <w:rsid w:val="00011564"/>
    <w:rsid w:val="000203BC"/>
    <w:rsid w:val="00066934"/>
    <w:rsid w:val="00086B91"/>
    <w:rsid w:val="000A2635"/>
    <w:rsid w:val="000A5F05"/>
    <w:rsid w:val="000F0EB5"/>
    <w:rsid w:val="000F6C93"/>
    <w:rsid w:val="001062DF"/>
    <w:rsid w:val="00114177"/>
    <w:rsid w:val="0016475F"/>
    <w:rsid w:val="00180832"/>
    <w:rsid w:val="0019150C"/>
    <w:rsid w:val="001B207C"/>
    <w:rsid w:val="001D38AC"/>
    <w:rsid w:val="001E049E"/>
    <w:rsid w:val="001E0B8C"/>
    <w:rsid w:val="001F676F"/>
    <w:rsid w:val="00226034"/>
    <w:rsid w:val="002546E2"/>
    <w:rsid w:val="00274B0A"/>
    <w:rsid w:val="00294898"/>
    <w:rsid w:val="002A6BC3"/>
    <w:rsid w:val="002E286E"/>
    <w:rsid w:val="00302433"/>
    <w:rsid w:val="003054D8"/>
    <w:rsid w:val="003110CF"/>
    <w:rsid w:val="0033398B"/>
    <w:rsid w:val="00353FA6"/>
    <w:rsid w:val="003656CD"/>
    <w:rsid w:val="003E4304"/>
    <w:rsid w:val="003F2820"/>
    <w:rsid w:val="004260AD"/>
    <w:rsid w:val="004443CE"/>
    <w:rsid w:val="00446764"/>
    <w:rsid w:val="00467F02"/>
    <w:rsid w:val="00472299"/>
    <w:rsid w:val="004752CC"/>
    <w:rsid w:val="00490AC9"/>
    <w:rsid w:val="004927CE"/>
    <w:rsid w:val="004A32D5"/>
    <w:rsid w:val="004C05F9"/>
    <w:rsid w:val="004C2DBB"/>
    <w:rsid w:val="004D06FD"/>
    <w:rsid w:val="004D72BC"/>
    <w:rsid w:val="004E5158"/>
    <w:rsid w:val="004F4277"/>
    <w:rsid w:val="00516430"/>
    <w:rsid w:val="00523028"/>
    <w:rsid w:val="00523616"/>
    <w:rsid w:val="0054607C"/>
    <w:rsid w:val="00546F8A"/>
    <w:rsid w:val="00555DA1"/>
    <w:rsid w:val="00565E28"/>
    <w:rsid w:val="005801CA"/>
    <w:rsid w:val="0058260E"/>
    <w:rsid w:val="005967E4"/>
    <w:rsid w:val="005C45E0"/>
    <w:rsid w:val="00605D6B"/>
    <w:rsid w:val="00626B96"/>
    <w:rsid w:val="00641D5B"/>
    <w:rsid w:val="006A3B49"/>
    <w:rsid w:val="006B2FDC"/>
    <w:rsid w:val="006C7F82"/>
    <w:rsid w:val="006F300A"/>
    <w:rsid w:val="007058F5"/>
    <w:rsid w:val="00705A4A"/>
    <w:rsid w:val="00706967"/>
    <w:rsid w:val="00725414"/>
    <w:rsid w:val="00727D6A"/>
    <w:rsid w:val="00731B96"/>
    <w:rsid w:val="00733EF4"/>
    <w:rsid w:val="007933D9"/>
    <w:rsid w:val="007F5D28"/>
    <w:rsid w:val="00833AF8"/>
    <w:rsid w:val="00850F9F"/>
    <w:rsid w:val="008720B9"/>
    <w:rsid w:val="00883E03"/>
    <w:rsid w:val="008B34F0"/>
    <w:rsid w:val="008D0A5E"/>
    <w:rsid w:val="008E3CAA"/>
    <w:rsid w:val="008F3204"/>
    <w:rsid w:val="00906FF4"/>
    <w:rsid w:val="00914CF1"/>
    <w:rsid w:val="00930034"/>
    <w:rsid w:val="009A0AD4"/>
    <w:rsid w:val="009B691A"/>
    <w:rsid w:val="009B6C68"/>
    <w:rsid w:val="009C4A3C"/>
    <w:rsid w:val="009D1DE0"/>
    <w:rsid w:val="009D35F0"/>
    <w:rsid w:val="00A10CFE"/>
    <w:rsid w:val="00A30C80"/>
    <w:rsid w:val="00A3266E"/>
    <w:rsid w:val="00A33787"/>
    <w:rsid w:val="00A34D5B"/>
    <w:rsid w:val="00A40856"/>
    <w:rsid w:val="00A46813"/>
    <w:rsid w:val="00A52F48"/>
    <w:rsid w:val="00A74CD3"/>
    <w:rsid w:val="00AA4324"/>
    <w:rsid w:val="00AB0869"/>
    <w:rsid w:val="00AB31EF"/>
    <w:rsid w:val="00AC2776"/>
    <w:rsid w:val="00AD338C"/>
    <w:rsid w:val="00AD5BF3"/>
    <w:rsid w:val="00AE1FB6"/>
    <w:rsid w:val="00AE36C7"/>
    <w:rsid w:val="00AF7241"/>
    <w:rsid w:val="00B30CF0"/>
    <w:rsid w:val="00B41CEA"/>
    <w:rsid w:val="00B52508"/>
    <w:rsid w:val="00B7168F"/>
    <w:rsid w:val="00BC2F30"/>
    <w:rsid w:val="00BD7493"/>
    <w:rsid w:val="00C17DE0"/>
    <w:rsid w:val="00C20238"/>
    <w:rsid w:val="00C325B4"/>
    <w:rsid w:val="00C418F0"/>
    <w:rsid w:val="00C46482"/>
    <w:rsid w:val="00C56154"/>
    <w:rsid w:val="00C568FF"/>
    <w:rsid w:val="00C61171"/>
    <w:rsid w:val="00C716F5"/>
    <w:rsid w:val="00CC4857"/>
    <w:rsid w:val="00CC7A1F"/>
    <w:rsid w:val="00D400D3"/>
    <w:rsid w:val="00D8455D"/>
    <w:rsid w:val="00DA0D35"/>
    <w:rsid w:val="00DA7975"/>
    <w:rsid w:val="00DB35AA"/>
    <w:rsid w:val="00DC1E11"/>
    <w:rsid w:val="00DD4415"/>
    <w:rsid w:val="00DE0607"/>
    <w:rsid w:val="00DE3169"/>
    <w:rsid w:val="00E14882"/>
    <w:rsid w:val="00E22DEB"/>
    <w:rsid w:val="00E31184"/>
    <w:rsid w:val="00E33B4B"/>
    <w:rsid w:val="00E354C4"/>
    <w:rsid w:val="00E50FAF"/>
    <w:rsid w:val="00E5184D"/>
    <w:rsid w:val="00E5459D"/>
    <w:rsid w:val="00EA5FD6"/>
    <w:rsid w:val="00ED5051"/>
    <w:rsid w:val="00F30A29"/>
    <w:rsid w:val="00F3755D"/>
    <w:rsid w:val="00F65F1A"/>
    <w:rsid w:val="00F8346F"/>
    <w:rsid w:val="00FB0EEA"/>
    <w:rsid w:val="00FD01FD"/>
    <w:rsid w:val="00FF2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79ED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F0EB5"/>
    <w:pPr>
      <w:spacing w:line="27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832"/>
    <w:pPr>
      <w:ind w:left="720"/>
      <w:contextualSpacing/>
    </w:pPr>
  </w:style>
  <w:style w:type="paragraph" w:styleId="NoSpacing">
    <w:name w:val="No Spacing"/>
    <w:uiPriority w:val="1"/>
    <w:qFormat/>
    <w:rsid w:val="00180832"/>
    <w:pPr>
      <w:spacing w:after="0" w:line="240" w:lineRule="auto"/>
    </w:pPr>
  </w:style>
  <w:style w:type="paragraph" w:styleId="BalloonText">
    <w:name w:val="Balloon Text"/>
    <w:basedOn w:val="Normal"/>
    <w:link w:val="BalloonTextChar"/>
    <w:uiPriority w:val="99"/>
    <w:semiHidden/>
    <w:unhideWhenUsed/>
    <w:rsid w:val="004C05F9"/>
    <w:pPr>
      <w:spacing w:after="0" w:line="240" w:lineRule="auto"/>
    </w:pPr>
    <w:rPr>
      <w:sz w:val="18"/>
      <w:szCs w:val="18"/>
    </w:rPr>
  </w:style>
  <w:style w:type="character" w:customStyle="1" w:styleId="BalloonTextChar">
    <w:name w:val="Balloon Text Char"/>
    <w:basedOn w:val="DefaultParagraphFont"/>
    <w:link w:val="BalloonText"/>
    <w:uiPriority w:val="99"/>
    <w:semiHidden/>
    <w:rsid w:val="004C05F9"/>
    <w:rPr>
      <w:rFonts w:ascii="Times New Roman" w:hAnsi="Times New Roman" w:cs="Times New Roman"/>
      <w:sz w:val="18"/>
      <w:szCs w:val="18"/>
    </w:rPr>
  </w:style>
  <w:style w:type="paragraph" w:styleId="Footer">
    <w:name w:val="footer"/>
    <w:basedOn w:val="Normal"/>
    <w:link w:val="FooterChar"/>
    <w:uiPriority w:val="99"/>
    <w:unhideWhenUsed/>
    <w:rsid w:val="001F6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76F"/>
  </w:style>
  <w:style w:type="character" w:styleId="PageNumber">
    <w:name w:val="page number"/>
    <w:basedOn w:val="DefaultParagraphFont"/>
    <w:uiPriority w:val="99"/>
    <w:semiHidden/>
    <w:unhideWhenUsed/>
    <w:rsid w:val="001F6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D3A3C-91E5-0B49-96A4-697482ACC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1982</Words>
  <Characters>11303</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Johnathan Broome</dc:creator>
  <cp:lastModifiedBy>Jerry Wiggert</cp:lastModifiedBy>
  <cp:revision>3</cp:revision>
  <cp:lastPrinted>2017-02-22T20:44:00Z</cp:lastPrinted>
  <dcterms:created xsi:type="dcterms:W3CDTF">2017-05-30T12:33:00Z</dcterms:created>
  <dcterms:modified xsi:type="dcterms:W3CDTF">2017-05-30T12:34:00Z</dcterms:modified>
</cp:coreProperties>
</file>